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0FCB"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u w:val="single"/>
        </w:rPr>
        <w:t xml:space="preserve">Direct Project Costs </w:t>
      </w:r>
    </w:p>
    <w:p w14:paraId="01E7DE02"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Times New Roman" w:hAnsi="Times New Roman" w:eastAsia="Times New Roman"/>
          <w:sz w:val="24"/>
          <w:szCs w:val="24"/>
        </w:rPr>
        <w:t> </w:t>
      </w:r>
    </w:p>
    <w:p w14:paraId="4C9614A0"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rPr>
        <w:t>2.1</w:t>
      </w:r>
      <w:r w:rsidRPr="00DC4E79">
        <w:rPr>
          <w:rFonts w:ascii="Times New Roman" w:hAnsi="Times New Roman" w:eastAsia="Times New Roman"/>
          <w:b/>
          <w:bCs/>
          <w:sz w:val="14"/>
          <w:szCs w:val="14"/>
        </w:rPr>
        <w:t xml:space="preserve">  </w:t>
      </w:r>
      <w:r w:rsidRPr="00DC4E79">
        <w:rPr>
          <w:rFonts w:ascii="Arial" w:hAnsi="Arial" w:eastAsia="Times New Roman" w:cs="Arial"/>
        </w:rPr>
        <w:t xml:space="preserve">Direct project costs (DPC) are organizational costs incurred in the implementation of a development activity or service that can be directly traced and attributed to that development activity (projects &amp; </w:t>
      </w:r>
      <w:proofErr w:type="spellStart"/>
      <w:r w:rsidRPr="00DC4E79">
        <w:rPr>
          <w:rFonts w:ascii="Arial" w:hAnsi="Arial" w:eastAsia="Times New Roman" w:cs="Arial"/>
        </w:rPr>
        <w:t>programmes</w:t>
      </w:r>
      <w:proofErr w:type="spellEnd"/>
      <w:r w:rsidRPr="00DC4E79">
        <w:rPr>
          <w:rFonts w:ascii="Arial" w:hAnsi="Arial" w:eastAsia="Times New Roman" w:cs="Arial"/>
        </w:rPr>
        <w:t>) or service. Therefore, these costs are included in the project budget and charged directly to the project budget for the development activity and/or service.</w:t>
      </w:r>
    </w:p>
    <w:p w14:paraId="72E4E14A"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7DD0EB73"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2.2</w:t>
      </w:r>
      <w:r w:rsidRPr="00DC4E79">
        <w:rPr>
          <w:rFonts w:ascii="Times New Roman" w:hAnsi="Times New Roman" w:eastAsia="Times New Roman"/>
          <w:b/>
          <w:bCs/>
          <w:sz w:val="14"/>
          <w:szCs w:val="14"/>
          <w:lang w:val="en-GB"/>
        </w:rPr>
        <w:t xml:space="preserve">  </w:t>
      </w:r>
      <w:r w:rsidRPr="00DC4E79">
        <w:rPr>
          <w:rFonts w:ascii="Arial" w:hAnsi="Arial" w:eastAsia="Times New Roman" w:cs="Arial"/>
        </w:rPr>
        <w:t>The primary objective of DPC is to reflect in the appropriate project budget the true direct costs of achieving the development results</w:t>
      </w:r>
      <w:r w:rsidRPr="00DC4E79">
        <w:rPr>
          <w:rFonts w:ascii="Arial" w:hAnsi="Arial" w:eastAsia="Times New Roman" w:cs="Arial"/>
          <w:lang w:val="en-GB"/>
        </w:rPr>
        <w:t xml:space="preserve"> and objectives funded from regular (core) and other (non-core) programme resources. DPC together with GMS, which covers the organisations’ costs in support of its corporate structure, enables full implementation costs to be reflected and fully costed to the projects by UNDP for the implementation of its development activities and services.  </w:t>
      </w:r>
    </w:p>
    <w:p w14:paraId="605D238D"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7EE59647"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2.3</w:t>
      </w:r>
      <w:r w:rsidRPr="00DC4E79">
        <w:rPr>
          <w:rFonts w:ascii="Times New Roman" w:hAnsi="Times New Roman" w:eastAsia="Times New Roman"/>
          <w:b/>
          <w:bCs/>
          <w:sz w:val="14"/>
          <w:szCs w:val="14"/>
          <w:lang w:val="en-GB"/>
        </w:rPr>
        <w:t xml:space="preserve">  </w:t>
      </w:r>
      <w:r w:rsidRPr="00DC4E79">
        <w:rPr>
          <w:rFonts w:ascii="Arial" w:hAnsi="Arial" w:eastAsia="Times New Roman" w:cs="Arial"/>
          <w:lang w:val="en-GB"/>
        </w:rPr>
        <w:t xml:space="preserve">With respect to development activities, DPC is used to budget for and recover the costs of activities that fall under the following two harmonized cost classification categories, and five sub categories (see Table 1 below for cost classification category descriptions) which should all be charged as ‘direct costs’ to programmes and projects. </w:t>
      </w:r>
    </w:p>
    <w:p w14:paraId="79CACC40"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113A9EB9"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3726E7CF"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1.</w:t>
      </w:r>
      <w:r w:rsidRPr="00DC4E79">
        <w:rPr>
          <w:rFonts w:ascii="Times New Roman" w:hAnsi="Times New Roman" w:eastAsia="Times New Roman"/>
          <w:sz w:val="14"/>
          <w:szCs w:val="14"/>
          <w:lang w:val="en-GB"/>
        </w:rPr>
        <w:t xml:space="preserve">     </w:t>
      </w:r>
      <w:r w:rsidRPr="00DC4E79">
        <w:rPr>
          <w:rFonts w:ascii="Arial" w:hAnsi="Arial" w:eastAsia="Times New Roman" w:cs="Arial"/>
          <w:b/>
          <w:bCs/>
          <w:lang w:val="en-GB"/>
        </w:rPr>
        <w:t xml:space="preserve">Programme Activities: </w:t>
      </w:r>
    </w:p>
    <w:p w14:paraId="365BC305"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xml:space="preserve">1a) Dedicated support embedded in development programmes and projects; </w:t>
      </w:r>
    </w:p>
    <w:p w14:paraId="748374E0"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xml:space="preserve">1b) Implementation and implementation support activities; and </w:t>
      </w:r>
    </w:p>
    <w:p w14:paraId="7E2DDE5C"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2.</w:t>
      </w:r>
      <w:r w:rsidRPr="00DC4E79">
        <w:rPr>
          <w:rFonts w:ascii="Times New Roman" w:hAnsi="Times New Roman" w:eastAsia="Times New Roman"/>
          <w:sz w:val="14"/>
          <w:szCs w:val="14"/>
          <w:lang w:val="en-GB"/>
        </w:rPr>
        <w:t xml:space="preserve">     </w:t>
      </w:r>
      <w:r w:rsidRPr="00DC4E79">
        <w:rPr>
          <w:rFonts w:ascii="Arial" w:hAnsi="Arial" w:eastAsia="Times New Roman" w:cs="Arial"/>
          <w:b/>
          <w:bCs/>
          <w:lang w:val="en-GB"/>
        </w:rPr>
        <w:t>Development Effectiveness Activities:</w:t>
      </w:r>
    </w:p>
    <w:p w14:paraId="06E20007"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xml:space="preserve">2a) Strategic Country Programming; </w:t>
      </w:r>
    </w:p>
    <w:p w14:paraId="269937F5"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xml:space="preserve">2b) Formulation/management of project pipelines/new business development; </w:t>
      </w:r>
    </w:p>
    <w:p w14:paraId="614FA94E"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xml:space="preserve">2c) Programme policy advisory services </w:t>
      </w:r>
    </w:p>
    <w:p w14:paraId="014F6E78"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73EED92E"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 xml:space="preserve">Table 1: Cost classification category descriptions and applicable funding sources of organizational costs </w:t>
      </w:r>
    </w:p>
    <w:p w14:paraId="3962C9EA"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tbl>
      <w:tblPr>
        <w:tblW w:w="12465" w:type="dxa"/>
        <w:tblCellMar>
          <w:left w:w="0" w:type="dxa"/>
          <w:right w:w="0" w:type="dxa"/>
        </w:tblCellMar>
        <w:tblLook w:val="04A0" w:firstRow="1" w:lastRow="0" w:firstColumn="1" w:lastColumn="0" w:noHBand="0" w:noVBand="1"/>
      </w:tblPr>
      <w:tblGrid>
        <w:gridCol w:w="3673"/>
        <w:gridCol w:w="2648"/>
        <w:gridCol w:w="1863"/>
        <w:gridCol w:w="2241"/>
        <w:gridCol w:w="2040"/>
      </w:tblGrid>
      <w:tr w14:paraId="35245F45" w:rsidR="00DC4E79" w:rsidRPr="00DC4E79" w:rsidTr="00DC4E79">
        <w:trPr>
          <w:tblHeader/>
        </w:trPr>
        <w:tc>
          <w:tcPr>
            <w:tcW w:w="4970"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189423" w:rsidR="00DC4E79" w:rsidRPr="00DC4E79" w:rsidRDefault="00DC4E79" w:rsidP="00DC4E79">
            <w:pPr>
              <w:spacing w:after="0" w:line="240" w:lineRule="auto"/>
              <w:jc w:val="center"/>
              <w:rPr>
                <w:rFonts w:ascii="Times New Roman" w:eastAsia="Times New Roman" w:hAnsi="Times New Roman"/>
                <w:sz w:val="24"/>
                <w:szCs w:val="24"/>
              </w:rPr>
            </w:pPr>
            <w:r w:rsidRPr="00DC4E79">
              <w:rPr>
                <w:rFonts w:ascii="Arial" w:hAnsi="Arial" w:eastAsia="Times New Roman" w:cs="Arial"/>
                <w:b/>
                <w:bCs/>
                <w:sz w:val="20"/>
                <w:szCs w:val="20"/>
              </w:rPr>
              <w:t>Cost Classification Categories</w:t>
            </w:r>
          </w:p>
          <w:p w14:paraId="06BC7F7F" w:rsidR="00DC4E79" w:rsidRPr="00DC4E79" w:rsidRDefault="00DC4E79" w:rsidP="00DC4E79">
            <w:pPr>
              <w:spacing w:after="0" w:line="240" w:lineRule="auto"/>
              <w:jc w:val="center"/>
              <w:rPr>
                <w:rFonts w:ascii="Times New Roman" w:eastAsia="Times New Roman" w:hAnsi="Times New Roman"/>
                <w:sz w:val="24"/>
                <w:szCs w:val="24"/>
              </w:rPr>
            </w:pPr>
            <w:r w:rsidRPr="00DC4E79">
              <w:rPr>
                <w:rFonts w:ascii="Arial" w:hAnsi="Arial" w:eastAsia="Times New Roman" w:cs="Arial"/>
                <w:b/>
                <w:bCs/>
                <w:sz w:val="20"/>
                <w:szCs w:val="20"/>
              </w:rPr>
              <w:t> (including staff positions)</w:t>
            </w:r>
          </w:p>
        </w:tc>
        <w:tc>
          <w:tcPr>
            <w:tcW w:w="460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C87583" w:rsidR="00DC4E79" w:rsidRPr="00DC4E79" w:rsidRDefault="00DC4E79" w:rsidP="00DC4E79">
            <w:pPr>
              <w:spacing w:line="276" w:lineRule="auto"/>
              <w:jc w:val="center"/>
              <w:rPr>
                <w:rFonts w:ascii="Times New Roman" w:eastAsia="Times New Roman" w:hAnsi="Times New Roman"/>
                <w:sz w:val="24"/>
                <w:szCs w:val="24"/>
              </w:rPr>
            </w:pPr>
            <w:r w:rsidRPr="00DC4E79">
              <w:rPr>
                <w:rFonts w:ascii="Arial" w:hAnsi="Arial" w:eastAsia="Times New Roman" w:cs="Arial"/>
                <w:b/>
                <w:bCs/>
                <w:sz w:val="20"/>
                <w:szCs w:val="20"/>
                <w:lang w:val="en-GB"/>
              </w:rPr>
              <w:t> Applicable funding sources of organizational costs (including staff positions)</w:t>
            </w:r>
          </w:p>
          <w:p w14:paraId="27CE5593"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b/>
                <w:bCs/>
                <w:sz w:val="20"/>
                <w:szCs w:val="20"/>
              </w:rPr>
              <w:t> </w:t>
            </w:r>
          </w:p>
        </w:tc>
      </w:tr>
      <w:tr w14:paraId="4BCF0EAE" w:rsidR="00DC4E79" w:rsidRPr="00DC4E79" w:rsidTr="00DC4E79">
        <w:trPr>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B358320" w:rsidR="00DC4E79" w:rsidRPr="00DC4E79" w:rsidRDefault="00DC4E79" w:rsidP="00DC4E79">
            <w:pPr>
              <w:spacing w:after="0" w:line="240" w:lineRule="auto"/>
              <w:rPr>
                <w:rFonts w:ascii="Times New Roman" w:eastAsia="Times New Roman" w:hAnsi="Times New Roman"/>
                <w:sz w:val="24"/>
                <w:szCs w:val="24"/>
              </w:rPr>
            </w:pP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A92CF3"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b/>
                <w:bCs/>
                <w:sz w:val="20"/>
                <w:szCs w:val="20"/>
              </w:rPr>
              <w:t xml:space="preserve">     Core Institutional Budget </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B02F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b/>
                <w:bCs/>
                <w:sz w:val="20"/>
                <w:szCs w:val="20"/>
              </w:rPr>
              <w:t>     GMS (through XB)</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2F3FF"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b/>
                <w:bCs/>
                <w:sz w:val="20"/>
                <w:szCs w:val="20"/>
              </w:rPr>
              <w:t>      Project funds (including agency funds in category 3)</w:t>
            </w:r>
          </w:p>
        </w:tc>
      </w:tr>
      <w:tr w14:paraId="11C828C7" w:rsidR="00DC4E79" w:rsidRPr="00DC4E79" w:rsidTr="00DC4E79">
        <w:tc>
          <w:tcPr>
            <w:tcW w:w="2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F28952" w:rsidR="00DC4E79" w:rsidRPr="00DC4E79" w:rsidRDefault="00DC4E79" w:rsidP="00DC4E79">
            <w:pPr>
              <w:spacing w:after="0" w:line="240" w:lineRule="auto"/>
              <w:ind w:hanging="360"/>
              <w:rPr>
                <w:rFonts w:ascii="Times New Roman" w:eastAsia="Times New Roman" w:hAnsi="Times New Roman"/>
                <w:sz w:val="24"/>
                <w:szCs w:val="24"/>
              </w:rPr>
            </w:pPr>
            <w:r w:rsidRPr="00DC4E79">
              <w:rPr>
                <w:rFonts w:ascii="Arial" w:hAnsi="Arial" w:eastAsia="Times New Roman" w:cs="Arial"/>
                <w:b/>
                <w:bCs/>
                <w:sz w:val="20"/>
                <w:szCs w:val="20"/>
              </w:rPr>
              <w:t>1.</w:t>
            </w:r>
            <w:r w:rsidRPr="00DC4E79">
              <w:rPr>
                <w:rFonts w:ascii="Times New Roman" w:hAnsi="Times New Roman" w:eastAsia="Times New Roman"/>
                <w:b/>
                <w:bCs/>
                <w:sz w:val="14"/>
                <w:szCs w:val="14"/>
              </w:rPr>
              <w:t xml:space="preserve">      </w:t>
            </w:r>
            <w:proofErr w:type="spellStart"/>
            <w:r w:rsidRPr="00DC4E79">
              <w:rPr>
                <w:rFonts w:ascii="Arial" w:hAnsi="Arial" w:eastAsia="Times New Roman" w:cs="Arial"/>
                <w:b/>
                <w:bCs/>
                <w:sz w:val="20"/>
                <w:szCs w:val="20"/>
              </w:rPr>
              <w:t>Programmes</w:t>
            </w:r>
            <w:proofErr w:type="spellEnd"/>
            <w:r w:rsidRPr="00DC4E79">
              <w:rPr>
                <w:rFonts w:ascii="Arial" w:hAnsi="Arial" w:eastAsia="Times New Roman" w:cs="Arial"/>
                <w:b/>
                <w:bCs/>
                <w:sz w:val="20"/>
                <w:szCs w:val="20"/>
              </w:rPr>
              <w:t xml:space="preserve"> activities</w:t>
            </w:r>
          </w:p>
        </w:tc>
        <w:tc>
          <w:tcPr>
            <w:tcW w:w="20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80C1B4"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1a – Dedicated support embedded in development </w:t>
            </w:r>
            <w:proofErr w:type="spellStart"/>
            <w:r w:rsidRPr="00DC4E79">
              <w:rPr>
                <w:rFonts w:ascii="Arial" w:hAnsi="Arial" w:eastAsia="Times New Roman" w:cs="Arial"/>
                <w:sz w:val="20"/>
                <w:szCs w:val="20"/>
              </w:rPr>
              <w:t>programmes</w:t>
            </w:r>
            <w:proofErr w:type="spellEnd"/>
            <w:r w:rsidRPr="00DC4E79">
              <w:rPr>
                <w:rFonts w:ascii="Arial" w:hAnsi="Arial" w:eastAsia="Times New Roman" w:cs="Arial"/>
                <w:sz w:val="20"/>
                <w:szCs w:val="20"/>
              </w:rPr>
              <w:t xml:space="preserve"> and projects</w:t>
            </w:r>
          </w:p>
          <w:p w14:paraId="641A9277"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7BB08160"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1b – Implementation and implementation support activities </w:t>
            </w:r>
          </w:p>
          <w:p w14:paraId="6342CCF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F0B584"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No</w:t>
            </w:r>
          </w:p>
          <w:p w14:paraId="58DD83BC"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BA0E75C"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8C03478"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710B8B8"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B1240F2"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3888585"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No</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3BBC1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No</w:t>
            </w:r>
          </w:p>
          <w:p w14:paraId="6549E480"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019048A0"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0A19814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48DE3E3"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DD48CCD"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0FEEF6A6"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No</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CBA527"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w:t>
            </w:r>
          </w:p>
          <w:p w14:paraId="154A3B16"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61DA3962"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31BC3D4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3AB08220"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4570D1AF"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6E83904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w:t>
            </w:r>
          </w:p>
        </w:tc>
      </w:tr>
      <w:tr w14:paraId="491F687E" w:rsidR="00DC4E79" w:rsidRPr="00DC4E79" w:rsidTr="00DC4E79">
        <w:tc>
          <w:tcPr>
            <w:tcW w:w="2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7BF0D" w:rsidR="00DC4E79" w:rsidRPr="00DC4E79" w:rsidRDefault="00DC4E79" w:rsidP="00DC4E79">
            <w:pPr>
              <w:spacing w:after="0" w:line="240" w:lineRule="auto"/>
              <w:ind w:hanging="360"/>
              <w:rPr>
                <w:rFonts w:ascii="Times New Roman" w:eastAsia="Times New Roman" w:hAnsi="Times New Roman"/>
                <w:sz w:val="24"/>
                <w:szCs w:val="24"/>
              </w:rPr>
            </w:pPr>
            <w:r w:rsidRPr="00DC4E79">
              <w:rPr>
                <w:rFonts w:ascii="Arial" w:hAnsi="Arial" w:eastAsia="Times New Roman" w:cs="Arial"/>
                <w:b/>
                <w:bCs/>
                <w:sz w:val="20"/>
                <w:szCs w:val="20"/>
              </w:rPr>
              <w:t>2.</w:t>
            </w:r>
            <w:r w:rsidRPr="00DC4E79">
              <w:rPr>
                <w:rFonts w:ascii="Times New Roman" w:hAnsi="Times New Roman" w:eastAsia="Times New Roman"/>
                <w:b/>
                <w:bCs/>
                <w:sz w:val="14"/>
                <w:szCs w:val="14"/>
              </w:rPr>
              <w:t>     </w:t>
            </w:r>
            <w:r w:rsidRPr="00DC4E79">
              <w:rPr>
                <w:rFonts w:ascii="Arial" w:hAnsi="Arial" w:eastAsia="Times New Roman" w:cs="Arial"/>
                <w:b/>
                <w:bCs/>
                <w:sz w:val="20"/>
                <w:szCs w:val="20"/>
              </w:rPr>
              <w:t>Development effectiveness activities</w:t>
            </w:r>
          </w:p>
        </w:tc>
        <w:tc>
          <w:tcPr>
            <w:tcW w:w="20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15D29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2a - Strategic Country</w:t>
            </w:r>
          </w:p>
          <w:p w14:paraId="029B6853"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w:t>
            </w:r>
            <w:proofErr w:type="spellStart"/>
            <w:r w:rsidRPr="00DC4E79">
              <w:rPr>
                <w:rFonts w:ascii="Arial" w:hAnsi="Arial" w:eastAsia="Times New Roman" w:cs="Arial"/>
                <w:sz w:val="20"/>
                <w:szCs w:val="20"/>
              </w:rPr>
              <w:t>Programme</w:t>
            </w:r>
            <w:proofErr w:type="spellEnd"/>
            <w:r w:rsidRPr="00DC4E79">
              <w:rPr>
                <w:rFonts w:ascii="Arial" w:hAnsi="Arial" w:eastAsia="Times New Roman" w:cs="Arial"/>
                <w:sz w:val="20"/>
                <w:szCs w:val="20"/>
              </w:rPr>
              <w:t xml:space="preserve"> Planning and</w:t>
            </w:r>
          </w:p>
          <w:p w14:paraId="4EB3F69A"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Quality Assurance</w:t>
            </w:r>
          </w:p>
          <w:p w14:paraId="6BBA9348"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74D7D841"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7F7275F1"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25345E7D"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3CDB0150"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1068E269"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2b- </w:t>
            </w:r>
            <w:proofErr w:type="spellStart"/>
            <w:r w:rsidRPr="00DC4E79">
              <w:rPr>
                <w:rFonts w:ascii="Arial" w:hAnsi="Arial" w:eastAsia="Times New Roman" w:cs="Arial"/>
                <w:sz w:val="20"/>
                <w:szCs w:val="20"/>
              </w:rPr>
              <w:t>Programme</w:t>
            </w:r>
            <w:proofErr w:type="spellEnd"/>
            <w:r w:rsidRPr="00DC4E79">
              <w:rPr>
                <w:rFonts w:ascii="Arial" w:hAnsi="Arial" w:eastAsia="Times New Roman" w:cs="Arial"/>
                <w:sz w:val="20"/>
                <w:szCs w:val="20"/>
              </w:rPr>
              <w:t xml:space="preserve"> Pipeline Development and Management</w:t>
            </w:r>
          </w:p>
          <w:p w14:paraId="027D5CF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239F3311"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4FA88270"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08722592"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2c- </w:t>
            </w:r>
            <w:proofErr w:type="spellStart"/>
            <w:r w:rsidRPr="00DC4E79">
              <w:rPr>
                <w:rFonts w:ascii="Arial" w:hAnsi="Arial" w:eastAsia="Times New Roman" w:cs="Arial"/>
                <w:sz w:val="20"/>
                <w:szCs w:val="20"/>
              </w:rPr>
              <w:t>Programme</w:t>
            </w:r>
            <w:proofErr w:type="spellEnd"/>
            <w:r w:rsidRPr="00DC4E79">
              <w:rPr>
                <w:rFonts w:ascii="Arial" w:hAnsi="Arial" w:eastAsia="Times New Roman" w:cs="Arial"/>
                <w:sz w:val="20"/>
                <w:szCs w:val="20"/>
              </w:rPr>
              <w:t xml:space="preserve"> Policy Advisory Services  </w:t>
            </w:r>
          </w:p>
          <w:p w14:paraId="65AE871B"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EA4B6"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p w14:paraId="02521132"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A121E52"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2D900E9D"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6D80C362"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537E9102"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263E0CF3"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1B58D5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6A79F3D"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 </w:t>
            </w:r>
          </w:p>
          <w:p w14:paraId="53D4A02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w:t>
            </w:r>
          </w:p>
          <w:p w14:paraId="033C0C59"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A274ED7"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C7DEDB0"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0184FE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7C4846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No</w:t>
            </w:r>
          </w:p>
          <w:p w14:paraId="296A1057"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363FAFB1"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4BF3CA8"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0DD14D06"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5C4AF"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 on a transitional basis. To be phased out by end of 2016</w:t>
            </w:r>
          </w:p>
          <w:p w14:paraId="748B14B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624CC25"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685CC21D"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0F57ADA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EB0AD43"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 on a transitional basis. To be phased out by 2016</w:t>
            </w:r>
          </w:p>
          <w:p w14:paraId="19C9462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0158603"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4B5474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No</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B09EE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 to be phased by end of 2016 in over 2014-2016 parallel to GMS being phased out</w:t>
            </w:r>
          </w:p>
          <w:p w14:paraId="421086E7"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1A3559B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4046743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w:t>
            </w:r>
          </w:p>
          <w:p w14:paraId="42597F9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w:t>
            </w:r>
          </w:p>
          <w:p w14:paraId="2F9BB3FA"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06AB94A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2F6A2C13"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009E63CE"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17E0C312"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0102CCEA"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w:t>
            </w:r>
          </w:p>
          <w:p w14:paraId="75A0D77B" w:rsidR="00DC4E79" w:rsidRPr="00DC4E79" w:rsidRDefault="00DC4E79" w:rsidP="00DC4E79">
            <w:pPr>
              <w:spacing w:after="0" w:line="240" w:lineRule="auto"/>
              <w:rPr>
                <w:rFonts w:ascii="Times New Roman" w:eastAsia="Times New Roman" w:hAnsi="Times New Roman"/>
                <w:sz w:val="24"/>
                <w:szCs w:val="24"/>
              </w:rPr>
            </w:pPr>
            <w:r w:rsidRPr="00DC4E79">
              <w:rPr>
                <w:rFonts w:ascii="Times New Roman" w:hAnsi="Times New Roman" w:eastAsia="Times New Roman"/>
                <w:sz w:val="24"/>
                <w:szCs w:val="24"/>
              </w:rPr>
              <w:t> </w:t>
            </w:r>
          </w:p>
        </w:tc>
      </w:tr>
      <w:tr w14:paraId="7E89B219" w:rsidR="00DC4E79" w:rsidRPr="00DC4E79" w:rsidTr="00DC4E79">
        <w:tc>
          <w:tcPr>
            <w:tcW w:w="2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60453C" w:rsidR="00DC4E79" w:rsidRPr="00DC4E79" w:rsidRDefault="00DC4E79" w:rsidP="00DC4E79">
            <w:pPr>
              <w:spacing w:after="0" w:line="240" w:lineRule="auto"/>
              <w:ind w:hanging="360"/>
              <w:rPr>
                <w:rFonts w:ascii="Times New Roman" w:eastAsia="Times New Roman" w:hAnsi="Times New Roman"/>
                <w:sz w:val="24"/>
                <w:szCs w:val="24"/>
              </w:rPr>
            </w:pPr>
            <w:r w:rsidRPr="00DC4E79">
              <w:rPr>
                <w:rFonts w:ascii="Arial" w:hAnsi="Arial" w:eastAsia="Times New Roman" w:cs="Arial"/>
                <w:b/>
                <w:bCs/>
                <w:sz w:val="20"/>
                <w:szCs w:val="20"/>
              </w:rPr>
              <w:t>3.</w:t>
            </w:r>
            <w:r w:rsidRPr="00DC4E79">
              <w:rPr>
                <w:rFonts w:ascii="Times New Roman" w:hAnsi="Times New Roman" w:eastAsia="Times New Roman"/>
                <w:b/>
                <w:bCs/>
                <w:sz w:val="14"/>
                <w:szCs w:val="14"/>
              </w:rPr>
              <w:t>     </w:t>
            </w:r>
            <w:r w:rsidRPr="00DC4E79">
              <w:rPr>
                <w:rFonts w:ascii="Arial" w:hAnsi="Arial" w:eastAsia="Times New Roman" w:cs="Arial"/>
                <w:b/>
                <w:bCs/>
                <w:sz w:val="20"/>
                <w:szCs w:val="20"/>
              </w:rPr>
              <w:t>United Nations Development Coordination activities</w:t>
            </w:r>
          </w:p>
        </w:tc>
        <w:tc>
          <w:tcPr>
            <w:tcW w:w="20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3C91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3a- UN System Coordination &amp; Representation</w:t>
            </w:r>
          </w:p>
          <w:p w14:paraId="7ADF5674"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687E86EF"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w:t>
            </w:r>
          </w:p>
          <w:p w14:paraId="3AB0896A"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3b- Operational Support and Services to the UN System</w:t>
            </w:r>
          </w:p>
          <w:p w14:paraId="02F48841"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1C0E8D" w:rsidR="00DC4E79" w:rsidRPr="00DC4E79" w:rsidRDefault="00DC4E79" w:rsidP="00DC4E79">
            <w:pPr>
              <w:spacing w:after="0" w:line="240" w:lineRule="auto"/>
              <w:rPr>
                <w:rFonts w:ascii="Times New Roman" w:eastAsia="Times New Roman" w:hAnsi="Times New Roman"/>
                <w:sz w:val="24"/>
                <w:szCs w:val="24"/>
              </w:rPr>
            </w:pPr>
            <w:r w:rsidRPr="00DC4E79">
              <w:rPr>
                <w:rFonts w:ascii="Times New Roman" w:hAnsi="Times New Roman" w:eastAsia="Times New Roman"/>
                <w:sz w:val="24"/>
                <w:szCs w:val="24"/>
              </w:rPr>
              <w:t> </w:t>
            </w:r>
          </w:p>
          <w:p w14:paraId="75167CE0"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Yes </w:t>
            </w:r>
          </w:p>
          <w:p w14:paraId="66FED211"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C3DAD4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2EDFF668"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D7356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No</w:t>
            </w:r>
          </w:p>
          <w:p w14:paraId="545C60E2"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123725B"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509D891"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9F54F14"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No</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BA70A8"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Not at the country level</w:t>
            </w:r>
          </w:p>
          <w:p w14:paraId="2EDF6159"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53B77D38"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13690AFF"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Billing based on UPL/LPL to projects and UN Agencies</w:t>
            </w:r>
          </w:p>
        </w:tc>
      </w:tr>
      <w:tr w14:paraId="6188C5A3" w:rsidR="00DC4E79" w:rsidRPr="00DC4E79" w:rsidTr="00DC4E79">
        <w:tc>
          <w:tcPr>
            <w:tcW w:w="2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04EE79" w:rsidR="00DC4E79" w:rsidRPr="00DC4E79" w:rsidRDefault="00DC4E79" w:rsidP="00DC4E79">
            <w:pPr>
              <w:spacing w:after="0" w:line="240" w:lineRule="auto"/>
              <w:ind w:hanging="360"/>
              <w:rPr>
                <w:rFonts w:ascii="Times New Roman" w:eastAsia="Times New Roman" w:hAnsi="Times New Roman"/>
                <w:sz w:val="24"/>
                <w:szCs w:val="24"/>
              </w:rPr>
            </w:pPr>
            <w:r w:rsidRPr="00DC4E79">
              <w:rPr>
                <w:rFonts w:ascii="Arial" w:hAnsi="Arial" w:eastAsia="Times New Roman" w:cs="Arial"/>
                <w:b/>
                <w:bCs/>
                <w:sz w:val="20"/>
                <w:szCs w:val="20"/>
              </w:rPr>
              <w:t>4.</w:t>
            </w:r>
            <w:r w:rsidRPr="00DC4E79">
              <w:rPr>
                <w:rFonts w:ascii="Times New Roman" w:hAnsi="Times New Roman" w:eastAsia="Times New Roman"/>
                <w:b/>
                <w:bCs/>
                <w:sz w:val="14"/>
                <w:szCs w:val="14"/>
              </w:rPr>
              <w:t xml:space="preserve">      </w:t>
            </w:r>
            <w:r w:rsidRPr="00DC4E79">
              <w:rPr>
                <w:rFonts w:ascii="Arial" w:hAnsi="Arial" w:eastAsia="Times New Roman" w:cs="Arial"/>
                <w:b/>
                <w:bCs/>
                <w:sz w:val="20"/>
                <w:szCs w:val="20"/>
              </w:rPr>
              <w:t>Management activities</w:t>
            </w:r>
          </w:p>
        </w:tc>
        <w:tc>
          <w:tcPr>
            <w:tcW w:w="20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7185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4a -Leadership and Country Representation</w:t>
            </w:r>
          </w:p>
          <w:p w14:paraId="399F4669"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42F59823"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xml:space="preserve">     4b- </w:t>
            </w:r>
            <w:proofErr w:type="spellStart"/>
            <w:r w:rsidRPr="00DC4E79">
              <w:rPr>
                <w:rFonts w:ascii="Arial" w:hAnsi="Arial" w:eastAsia="Times New Roman" w:cs="Arial"/>
                <w:sz w:val="20"/>
                <w:szCs w:val="20"/>
              </w:rPr>
              <w:t>Programme</w:t>
            </w:r>
            <w:proofErr w:type="spellEnd"/>
            <w:r w:rsidRPr="00DC4E79">
              <w:rPr>
                <w:rFonts w:ascii="Arial" w:hAnsi="Arial" w:eastAsia="Times New Roman" w:cs="Arial"/>
                <w:sz w:val="20"/>
                <w:szCs w:val="20"/>
              </w:rPr>
              <w:t xml:space="preserve"> Direction and Accountability  </w:t>
            </w:r>
          </w:p>
          <w:p w14:paraId="77CDCF41"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4CE239B6"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4c- Operations Management &amp; Administration</w:t>
            </w:r>
          </w:p>
          <w:p w14:paraId="296CBB43"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5A585C"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p w14:paraId="28CBAC89"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E5EEC9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3BC6FBE"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830758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p w14:paraId="358C1295"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0F2ACF83"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A31030F"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6D7D6BA8"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D926B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xml:space="preserve">     Yes </w:t>
            </w:r>
          </w:p>
          <w:p w14:paraId="440023D9"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16D4BDE9"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AF97775"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4F9ECA6E"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p w14:paraId="12B1CCD4"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5D2D99C"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6B556353"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w:t>
            </w:r>
          </w:p>
          <w:p w14:paraId="7E6F3ECA" w:rsidR="00DC4E79" w:rsidRPr="00DC4E79" w:rsidRDefault="00DC4E79" w:rsidP="00DC4E79">
            <w:pPr>
              <w:spacing w:after="0" w:line="240" w:lineRule="auto"/>
              <w:jc w:val="both"/>
              <w:rPr>
                <w:rFonts w:ascii="Times New Roman" w:eastAsia="Times New Roman" w:hAnsi="Times New Roman"/>
                <w:sz w:val="24"/>
                <w:szCs w:val="24"/>
              </w:rPr>
            </w:pPr>
            <w:r w:rsidRPr="00DC4E79">
              <w:rPr>
                <w:rFonts w:ascii="Arial" w:hAnsi="Arial" w:eastAsia="Times New Roman" w:cs="Arial"/>
                <w:sz w:val="20"/>
                <w:szCs w:val="20"/>
              </w:rPr>
              <w:t>     Yes</w:t>
            </w:r>
          </w:p>
        </w:tc>
        <w:tc>
          <w:tcPr>
            <w:tcW w:w="1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D1EB2"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No</w:t>
            </w:r>
          </w:p>
          <w:p w14:paraId="3E78419E"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41A1BC1A"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1574DCFF"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55E3F325"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No</w:t>
            </w:r>
          </w:p>
          <w:p w14:paraId="690161B8"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2D4B4FB1"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6237CC7C"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w:t>
            </w:r>
          </w:p>
          <w:p w14:paraId="1D00EC76" w:rsidR="00DC4E79" w:rsidRPr="00DC4E79" w:rsidRDefault="00DC4E79" w:rsidP="00DC4E79">
            <w:pPr>
              <w:spacing w:after="0" w:line="240" w:lineRule="auto"/>
              <w:rPr>
                <w:rFonts w:ascii="Times New Roman" w:eastAsia="Times New Roman" w:hAnsi="Times New Roman"/>
                <w:sz w:val="24"/>
                <w:szCs w:val="24"/>
              </w:rPr>
            </w:pPr>
            <w:r w:rsidRPr="00DC4E79">
              <w:rPr>
                <w:rFonts w:ascii="Arial" w:hAnsi="Arial" w:eastAsia="Times New Roman" w:cs="Arial"/>
                <w:sz w:val="20"/>
                <w:szCs w:val="20"/>
              </w:rPr>
              <w:t>      No</w:t>
            </w:r>
          </w:p>
        </w:tc>
      </w:tr>
    </w:tbl>
    <w:p w14:paraId="1D5B56C3"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575CB0BF"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4140100B"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2.4</w:t>
      </w:r>
      <w:r w:rsidRPr="00DC4E79">
        <w:rPr>
          <w:rFonts w:ascii="Times New Roman" w:hAnsi="Times New Roman" w:eastAsia="Times New Roman"/>
          <w:b/>
          <w:bCs/>
          <w:sz w:val="14"/>
          <w:szCs w:val="14"/>
          <w:lang w:val="en-GB"/>
        </w:rPr>
        <w:t xml:space="preserve">  </w:t>
      </w:r>
      <w:r w:rsidRPr="00DC4E79">
        <w:rPr>
          <w:rFonts w:ascii="Arial" w:hAnsi="Arial" w:eastAsia="Times New Roman" w:cs="Arial"/>
          <w:lang w:val="en-GB"/>
        </w:rPr>
        <w:t xml:space="preserve">DPC are driven either by Programme implementation  and implementation support activities </w:t>
      </w:r>
      <w:r w:rsidRPr="00DC4E79">
        <w:rPr>
          <w:rFonts w:ascii="Arial" w:hAnsi="Arial" w:eastAsia="Times New Roman" w:cs="Arial"/>
          <w:b/>
          <w:bCs/>
          <w:lang w:val="en-GB"/>
        </w:rPr>
        <w:t>(cost categories 1A and 1B in Table 1 above)</w:t>
      </w:r>
      <w:r w:rsidRPr="00DC4E79">
        <w:rPr>
          <w:rFonts w:ascii="Arial" w:hAnsi="Arial" w:eastAsia="Times New Roman" w:cs="Arial"/>
          <w:lang w:val="en-GB"/>
        </w:rPr>
        <w:t xml:space="preserve"> and Development Effectiveness </w:t>
      </w:r>
      <w:r w:rsidRPr="00DC4E79">
        <w:rPr>
          <w:rFonts w:ascii="Arial" w:hAnsi="Arial" w:eastAsia="Times New Roman" w:cs="Arial"/>
          <w:b/>
          <w:bCs/>
          <w:lang w:val="en-GB"/>
        </w:rPr>
        <w:t>(cost category 2C in Table 1 above):</w:t>
      </w:r>
    </w:p>
    <w:p w14:paraId="2588EECC"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42E2BA28"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Symbol" w:hAnsi="Symbol" w:eastAsia="Times New Roman"/>
          <w:lang w:val="en-GB"/>
        </w:rPr>
        <w:t></w:t>
      </w:r>
      <w:r w:rsidRPr="00DC4E79">
        <w:rPr>
          <w:rFonts w:ascii="Times New Roman" w:hAnsi="Times New Roman" w:eastAsia="Times New Roman"/>
          <w:sz w:val="14"/>
          <w:szCs w:val="14"/>
          <w:lang w:val="en-GB"/>
        </w:rPr>
        <w:t xml:space="preserve">        </w:t>
      </w:r>
      <w:r w:rsidRPr="00DC4E79">
        <w:rPr>
          <w:rFonts w:ascii="Arial" w:hAnsi="Arial" w:eastAsia="Times New Roman" w:cs="Arial"/>
          <w:b/>
          <w:bCs/>
          <w:lang w:val="en-GB"/>
        </w:rPr>
        <w:t>Programme implementation  and implementation support activities</w:t>
      </w:r>
      <w:r w:rsidRPr="00DC4E79">
        <w:rPr>
          <w:rFonts w:ascii="Arial" w:hAnsi="Arial" w:eastAsia="Times New Roman" w:cs="Arial"/>
          <w:lang w:val="en-GB"/>
        </w:rPr>
        <w:t>  - these are costs incurred by UNDP to support project implementation by Operations units, including services related to finance, procurement, human resources, administration, issuance of contracts, security, travel, assets, general services and information and communications technology. The degree of such support depends on the implementation arrangements agreed to with the national government i.e. National Implementation (NIM), Country Office support to NIM or Direct Implementation (DIM). These were previously defined in UNDP as Implementation Support Services (ISS).</w:t>
      </w:r>
    </w:p>
    <w:p w14:paraId="36124E8A"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4BAF534A"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Symbol" w:hAnsi="Symbol" w:eastAsia="Times New Roman"/>
          <w:lang w:val="en-GB"/>
        </w:rPr>
        <w:t></w:t>
      </w:r>
      <w:r w:rsidRPr="00DC4E79">
        <w:rPr>
          <w:rFonts w:ascii="Times New Roman" w:hAnsi="Times New Roman" w:eastAsia="Times New Roman"/>
          <w:sz w:val="14"/>
          <w:szCs w:val="14"/>
          <w:lang w:val="en-GB"/>
        </w:rPr>
        <w:t xml:space="preserve">        </w:t>
      </w:r>
      <w:r w:rsidRPr="00DC4E79">
        <w:rPr>
          <w:rFonts w:ascii="Arial" w:hAnsi="Arial" w:eastAsia="Times New Roman" w:cs="Arial"/>
          <w:b/>
          <w:bCs/>
          <w:lang w:val="en-GB"/>
        </w:rPr>
        <w:t>Development Effectiveness</w:t>
      </w:r>
      <w:r w:rsidRPr="00DC4E79">
        <w:rPr>
          <w:rFonts w:ascii="Arial" w:hAnsi="Arial" w:eastAsia="Times New Roman" w:cs="Arial"/>
          <w:lang w:val="en-GB"/>
        </w:rPr>
        <w:t xml:space="preserve"> – these are activities and costs that support programme quality, coherence and alignment and relate to results in country and at regional levels. These are activities of a policy-advisory, technical and implementation nature essential to deliver development results. In UNDP Country Office, these are the costs associated with Programme Units and Programme Support Units. Development Effectiveness costs applies to all regular (core) and other (non-core) programmes and projects. </w:t>
      </w:r>
    </w:p>
    <w:p w14:paraId="5CBC2484"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3E332588"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2DDEC0AB"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u w:val="single"/>
          <w:lang w:val="en-GB"/>
        </w:rPr>
        <w:t xml:space="preserve">Planning and Costing of Direct Project Costs  </w:t>
      </w:r>
    </w:p>
    <w:p w14:paraId="3B2386A9"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29A6BFE0"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2.5</w:t>
      </w:r>
      <w:r w:rsidRPr="00DC4E79">
        <w:rPr>
          <w:rFonts w:ascii="Times New Roman" w:hAnsi="Times New Roman" w:eastAsia="Times New Roman"/>
          <w:b/>
          <w:bCs/>
          <w:sz w:val="14"/>
          <w:szCs w:val="14"/>
          <w:lang w:val="en-GB"/>
        </w:rPr>
        <w:t xml:space="preserve">  </w:t>
      </w:r>
      <w:r w:rsidRPr="00DC4E79">
        <w:rPr>
          <w:rFonts w:ascii="Arial" w:hAnsi="Arial" w:eastAsia="Times New Roman" w:cs="Arial"/>
        </w:rPr>
        <w:t xml:space="preserve">Direct project costs shall be identified during the </w:t>
      </w:r>
      <w:hyperlink r:id="rId9" w:history="1">
        <w:r w:rsidRPr="00DC4E79">
          <w:rPr>
            <w:rFonts w:ascii="Arial" w:hAnsi="Arial" w:eastAsia="Times New Roman" w:cs="Arial"/>
          </w:rPr>
          <w:t>project initiation phase</w:t>
        </w:r>
      </w:hyperlink>
      <w:r w:rsidRPr="00DC4E79">
        <w:rPr>
          <w:rFonts w:ascii="Arial" w:hAnsi="Arial" w:eastAsia="Times New Roman" w:cs="Arial"/>
        </w:rPr>
        <w:t xml:space="preserve">.  All anticipated programmatic and operational inputs, including development effectiveness activities and implementation support arrangements, need to be identified, estimated, and fully costed during the preparation of the project budget and Annual Work Plan. </w:t>
      </w:r>
    </w:p>
    <w:p w14:paraId="1ED04E4D"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Times New Roman" w:hAnsi="Times New Roman" w:eastAsia="Times New Roman"/>
          <w:sz w:val="24"/>
          <w:szCs w:val="24"/>
        </w:rPr>
        <w:t> </w:t>
      </w:r>
    </w:p>
    <w:p w14:paraId="61F8A2D8"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2.6</w:t>
      </w:r>
      <w:r w:rsidRPr="00DC4E79">
        <w:rPr>
          <w:rFonts w:ascii="Times New Roman" w:hAnsi="Times New Roman" w:eastAsia="Times New Roman"/>
          <w:b/>
          <w:bCs/>
          <w:sz w:val="14"/>
          <w:szCs w:val="14"/>
          <w:lang w:val="en-GB"/>
        </w:rPr>
        <w:t xml:space="preserve">  </w:t>
      </w:r>
      <w:r w:rsidRPr="00DC4E79">
        <w:rPr>
          <w:rFonts w:ascii="Arial" w:hAnsi="Arial" w:eastAsia="Times New Roman" w:cs="Arial"/>
        </w:rPr>
        <w:t>Services that will result in DPC need to be disclosed transparently and agreed to by all concerned parties, and clearly included in the Project Document and Annual Work Plan as an integral input to the project (refer to Annex  for a sample development output project budget with direct project costs)</w:t>
      </w:r>
    </w:p>
    <w:p w14:paraId="7AD8D581"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lang w:val="en-GB"/>
        </w:rPr>
        <w:t> </w:t>
      </w:r>
    </w:p>
    <w:p w14:paraId="2C77E36B"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lang w:val="en-GB"/>
        </w:rPr>
        <w:t>2.7</w:t>
      </w:r>
      <w:r w:rsidRPr="00DC4E79">
        <w:rPr>
          <w:rFonts w:ascii="Times New Roman" w:hAnsi="Times New Roman" w:eastAsia="Times New Roman"/>
          <w:b/>
          <w:bCs/>
          <w:sz w:val="14"/>
          <w:szCs w:val="14"/>
          <w:lang w:val="en-GB"/>
        </w:rPr>
        <w:t xml:space="preserve">  </w:t>
      </w:r>
      <w:r w:rsidRPr="00DC4E79">
        <w:rPr>
          <w:rFonts w:ascii="Arial" w:hAnsi="Arial" w:eastAsia="Times New Roman" w:cs="Arial"/>
        </w:rPr>
        <w:t xml:space="preserve">Based on the project’s planned results, the project manager must estimate the full cost of all the resources and capacities required (policy-advisory, technical or implementation services i.e. finance, procurement, human resources, security, travel, assets, general services and information and communications technology) for incorporation in the budget. The planning and identifying of direct project costs are to be guided by the following principles: </w:t>
      </w:r>
    </w:p>
    <w:p w14:paraId="03E149EE"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6ADF3D7F" w:rsidR="00DC4E79" w:rsidRPr="00DC4E79" w:rsidRDefault="00DC4E79" w:rsidP="00DC4E79">
      <w:pPr>
        <w:spacing w:after="120" w:line="276" w:lineRule="auto"/>
        <w:ind w:hanging="360"/>
        <w:jc w:val="both"/>
        <w:rPr>
          <w:rFonts w:ascii="Times New Roman" w:eastAsia="Times New Roman" w:hAnsi="Times New Roman"/>
          <w:sz w:val="24"/>
          <w:szCs w:val="24"/>
        </w:rPr>
      </w:pPr>
      <w:r w:rsidRPr="00DC4E79">
        <w:rPr>
          <w:rFonts w:ascii="Symbol" w:hAnsi="Symbol"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b/>
          <w:bCs/>
        </w:rPr>
        <w:t>Value added</w:t>
      </w:r>
      <w:r w:rsidRPr="00DC4E79">
        <w:rPr>
          <w:rFonts w:ascii="Arial" w:hAnsi="Arial" w:eastAsia="Times New Roman" w:cs="Arial"/>
        </w:rPr>
        <w:t>: Inputs must be used for the purpose of achieving the objectives of the project and its expected development results, in a manner consistent with the principles of economy, efficiency and effectiveness</w:t>
      </w:r>
    </w:p>
    <w:p w14:paraId="3CE2BF4F" w:rsidR="00DC4E79" w:rsidRPr="00DC4E79" w:rsidRDefault="00DC4E79" w:rsidP="00DC4E79">
      <w:pPr>
        <w:spacing w:after="120" w:line="276" w:lineRule="auto"/>
        <w:ind w:hanging="360"/>
        <w:jc w:val="both"/>
        <w:rPr>
          <w:rFonts w:ascii="Times New Roman" w:eastAsia="Times New Roman" w:hAnsi="Times New Roman"/>
          <w:sz w:val="24"/>
          <w:szCs w:val="24"/>
        </w:rPr>
      </w:pPr>
      <w:r w:rsidRPr="00DC4E79">
        <w:rPr>
          <w:rFonts w:ascii="Symbol" w:hAnsi="Symbol"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b/>
          <w:bCs/>
        </w:rPr>
        <w:t>Valuation</w:t>
      </w:r>
      <w:r w:rsidRPr="00DC4E79">
        <w:rPr>
          <w:rFonts w:ascii="Arial" w:hAnsi="Arial" w:eastAsia="Times New Roman" w:cs="Arial"/>
        </w:rPr>
        <w:t xml:space="preserve"> of attributable costs shall be on the basis of full costing in accordance with prevailing UNDP policies:</w:t>
      </w:r>
    </w:p>
    <w:p w14:paraId="486F9389" w:rsidR="00DC4E79" w:rsidRPr="00DC4E79" w:rsidRDefault="00DC4E79" w:rsidP="00DC4E79">
      <w:pPr>
        <w:spacing w:after="120" w:line="276" w:lineRule="auto"/>
        <w:ind w:hanging="180"/>
        <w:jc w:val="both"/>
        <w:rPr>
          <w:rFonts w:ascii="Times New Roman" w:eastAsia="Times New Roman" w:hAnsi="Times New Roman"/>
          <w:sz w:val="24"/>
          <w:szCs w:val="24"/>
        </w:rPr>
      </w:pPr>
      <w:r w:rsidRPr="00DC4E79">
        <w:rPr>
          <w:rFonts w:ascii="Times New Roman" w:hAnsi="Times New Roman"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b/>
          <w:bCs/>
        </w:rPr>
        <w:t>Personnel costs</w:t>
      </w:r>
      <w:r w:rsidRPr="00DC4E79">
        <w:rPr>
          <w:rFonts w:ascii="Arial" w:hAnsi="Arial" w:eastAsia="Times New Roman" w:cs="Arial"/>
        </w:rPr>
        <w:t xml:space="preserve"> can be based on a) estimated staff costs based on UNDP </w:t>
      </w:r>
      <w:hyperlink r:id="rId10" w:history="1">
        <w:r w:rsidRPr="00DC4E79">
          <w:rPr>
            <w:rFonts w:ascii="Arial" w:hAnsi="Arial" w:eastAsia="Times New Roman" w:cs="Arial"/>
          </w:rPr>
          <w:t>pro-forma cost tables</w:t>
        </w:r>
      </w:hyperlink>
      <w:r w:rsidRPr="00DC4E79">
        <w:rPr>
          <w:rFonts w:ascii="Arial" w:hAnsi="Arial" w:eastAsia="Times New Roman" w:cs="Arial"/>
        </w:rPr>
        <w:t>, or b) actual contracted personnel costs, where non-staff contractors are required.</w:t>
      </w:r>
    </w:p>
    <w:p w14:paraId="11E9FB35" w:rsidR="00DC4E79" w:rsidRPr="00DC4E79" w:rsidRDefault="00DC4E79" w:rsidP="00DC4E79">
      <w:pPr>
        <w:spacing w:after="120" w:line="276" w:lineRule="auto"/>
        <w:ind w:hanging="180"/>
        <w:jc w:val="both"/>
        <w:rPr>
          <w:rFonts w:ascii="Times New Roman" w:eastAsia="Times New Roman" w:hAnsi="Times New Roman"/>
          <w:sz w:val="24"/>
          <w:szCs w:val="24"/>
        </w:rPr>
      </w:pPr>
      <w:bookmarkStart w:id="0" w:name="_Ref219106498"/>
      <w:bookmarkEnd w:id="0"/>
      <w:r w:rsidRPr="00DC4E79">
        <w:rPr>
          <w:rFonts w:ascii="Times New Roman" w:hAnsi="Times New Roman"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b/>
          <w:bCs/>
        </w:rPr>
        <w:t xml:space="preserve">General Operating Expenses </w:t>
      </w:r>
      <w:r w:rsidRPr="00DC4E79">
        <w:rPr>
          <w:rFonts w:ascii="Arial" w:hAnsi="Arial" w:eastAsia="Times New Roman" w:cs="Arial"/>
        </w:rPr>
        <w:t>shall be costed and charged based on the actual costs for identifiable inputs to the project. These costs typically include annual recurring operating expenses directly associated with the staff and personnel, such as a percentage share of the office rent and security, utilities and maintenance, communications expenses, supplies, information communications, technical system support expenses etc.  </w:t>
      </w:r>
    </w:p>
    <w:p w14:paraId="355321A5" w:rsidR="00DC4E79" w:rsidRPr="00DC4E79" w:rsidRDefault="00DC4E79" w:rsidP="00DC4E79">
      <w:pPr>
        <w:spacing w:after="120" w:line="276" w:lineRule="auto"/>
        <w:ind w:hanging="180"/>
        <w:jc w:val="both"/>
        <w:rPr>
          <w:rFonts w:ascii="Times New Roman" w:eastAsia="Times New Roman" w:hAnsi="Times New Roman"/>
          <w:sz w:val="24"/>
          <w:szCs w:val="24"/>
        </w:rPr>
      </w:pPr>
      <w:r w:rsidRPr="00DC4E79">
        <w:rPr>
          <w:rFonts w:ascii="Times New Roman" w:hAnsi="Times New Roman"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 xml:space="preserve">All costs that contribute directly to the achievement of development results shall be directly included in the budgets of relevant regular (core) and other (non-core) </w:t>
      </w:r>
      <w:proofErr w:type="spellStart"/>
      <w:r w:rsidRPr="00DC4E79">
        <w:rPr>
          <w:rFonts w:ascii="Arial" w:hAnsi="Arial" w:eastAsia="Times New Roman" w:cs="Arial"/>
        </w:rPr>
        <w:t>programmes</w:t>
      </w:r>
      <w:proofErr w:type="spellEnd"/>
      <w:r w:rsidRPr="00DC4E79">
        <w:rPr>
          <w:rFonts w:ascii="Arial" w:hAnsi="Arial" w:eastAsia="Times New Roman" w:cs="Arial"/>
        </w:rPr>
        <w:t xml:space="preserve"> and projects.  </w:t>
      </w:r>
    </w:p>
    <w:p w14:paraId="7EC43EB8" w:rsidR="00DC4E79" w:rsidRPr="00DC4E79" w:rsidRDefault="00DC4E79" w:rsidP="00DC4E79">
      <w:pPr>
        <w:spacing w:after="100" w:line="276" w:lineRule="auto"/>
        <w:ind w:hanging="180"/>
        <w:jc w:val="both"/>
        <w:rPr>
          <w:rFonts w:ascii="Times New Roman" w:eastAsia="Times New Roman" w:hAnsi="Times New Roman"/>
          <w:sz w:val="24"/>
          <w:szCs w:val="24"/>
        </w:rPr>
      </w:pPr>
      <w:r w:rsidRPr="00DC4E79">
        <w:rPr>
          <w:rFonts w:ascii="Times New Roman" w:hAnsi="Times New Roman"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 xml:space="preserve">For transactional services, offices may opt to use the Universal Price List (UPL) and Local Price List (LPL) to estimate transaction costs for support services rendered to projects. </w:t>
      </w:r>
    </w:p>
    <w:p w14:paraId="4E49E315" w:rsidR="00DC4E79" w:rsidRPr="00DC4E79" w:rsidRDefault="00DC4E79" w:rsidP="00DC4E79">
      <w:pPr>
        <w:spacing w:after="0" w:line="276" w:lineRule="auto"/>
        <w:ind w:hanging="360"/>
        <w:jc w:val="both"/>
        <w:rPr>
          <w:rFonts w:ascii="Times New Roman" w:eastAsia="Times New Roman" w:hAnsi="Times New Roman"/>
          <w:sz w:val="24"/>
          <w:szCs w:val="24"/>
        </w:rPr>
      </w:pPr>
      <w:r w:rsidRPr="00DC4E79">
        <w:rPr>
          <w:rFonts w:eastAsia="Times New Roman"/>
        </w:rPr>
        <w:t> </w:t>
      </w:r>
    </w:p>
    <w:p w14:paraId="44865958" w:rsidR="00DC4E79" w:rsidRPr="00DC4E79" w:rsidRDefault="00DC4E79" w:rsidP="00DC4E79">
      <w:pPr>
        <w:spacing w:after="0" w:line="276" w:lineRule="auto"/>
        <w:ind w:hanging="360"/>
        <w:jc w:val="both"/>
        <w:rPr>
          <w:rFonts w:ascii="Times New Roman" w:eastAsia="Times New Roman" w:hAnsi="Times New Roman"/>
          <w:sz w:val="24"/>
          <w:szCs w:val="24"/>
        </w:rPr>
      </w:pPr>
      <w:r w:rsidRPr="00DC4E79">
        <w:rPr>
          <w:rFonts w:ascii="Arial" w:hAnsi="Arial" w:eastAsia="Times New Roman" w:cs="Arial"/>
          <w:b/>
          <w:bCs/>
          <w:u w:val="single"/>
        </w:rPr>
        <w:t>DPC and Project Implementation Modalities  </w:t>
      </w:r>
    </w:p>
    <w:p w14:paraId="09D0B08F" w:rsidR="00DC4E79" w:rsidRPr="00DC4E79" w:rsidRDefault="00DC4E79" w:rsidP="00DC4E79">
      <w:pPr>
        <w:spacing w:after="120" w:line="276"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0E69F818" w:rsidR="00DC4E79" w:rsidRPr="00DC4E79" w:rsidRDefault="00DC4E79" w:rsidP="00DC4E79">
      <w:pPr>
        <w:spacing w:after="120" w:line="276" w:lineRule="auto"/>
        <w:ind w:hanging="360"/>
        <w:jc w:val="both"/>
        <w:rPr>
          <w:rFonts w:ascii="Times New Roman" w:eastAsia="Times New Roman" w:hAnsi="Times New Roman"/>
          <w:sz w:val="24"/>
          <w:szCs w:val="24"/>
        </w:rPr>
      </w:pPr>
      <w:r w:rsidRPr="00DC4E79">
        <w:rPr>
          <w:rFonts w:ascii="Arial" w:hAnsi="Arial" w:eastAsia="Times New Roman" w:cs="Arial"/>
        </w:rPr>
        <w:t>2.8 The operational scope and legal context of DPC will depend on the following two implementation modalities of development projects:</w:t>
      </w:r>
    </w:p>
    <w:p w14:paraId="67CAFF28"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Times New Roman" w:hAnsi="Times New Roman" w:eastAsia="Times New Roman"/>
        </w:rPr>
        <w:t>-</w:t>
      </w:r>
      <w:r w:rsidRPr="00DC4E79">
        <w:rPr>
          <w:rFonts w:ascii="Times New Roman" w:hAnsi="Times New Roman" w:eastAsia="Times New Roman"/>
          <w:sz w:val="14"/>
          <w:szCs w:val="14"/>
        </w:rPr>
        <w:t xml:space="preserve">        </w:t>
      </w:r>
      <w:hyperlink r:id="rId11" w:history="1">
        <w:r w:rsidRPr="00DC4E79">
          <w:rPr>
            <w:rFonts w:ascii="Arial" w:hAnsi="Arial" w:eastAsia="Times New Roman" w:cs="Arial"/>
          </w:rPr>
          <w:t>The Direct Implementation Modality (DIM), or</w:t>
        </w:r>
      </w:hyperlink>
    </w:p>
    <w:p w14:paraId="02E57B5D"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Times New Roman" w:hAnsi="Times New Roman" w:eastAsia="Times New Roman"/>
          <w:color w:val="0000FF"/>
          <w:sz w:val="24"/>
          <w:szCs w:val="24"/>
          <w:u w:val="single"/>
        </w:rPr>
        <w:t>-</w:t>
      </w:r>
      <w:hyperlink r:id="rId12" w:history="1">
        <w:r w:rsidRPr="00DC4E79">
          <w:rPr>
            <w:rFonts w:ascii="Arial" w:hAnsi="Arial" w:eastAsia="Times New Roman" w:cs="Arial"/>
          </w:rPr>
          <w:t>     The National Implementation Modality (NIM):</w:t>
        </w:r>
      </w:hyperlink>
    </w:p>
    <w:p w14:paraId="52E7B963"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Times New Roman" w:hAnsi="Times New Roman"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 xml:space="preserve">Support to National Implementation </w:t>
      </w:r>
    </w:p>
    <w:p w14:paraId="355D8AE6"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Times New Roman" w:hAnsi="Times New Roman"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 xml:space="preserve">UNDP as Responsible Party </w:t>
      </w:r>
    </w:p>
    <w:p w14:paraId="4671200D"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35F8A90D"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 xml:space="preserve">2.9 Once the implementing partner and implementation modality has been selected, the Country Office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Manager shall identify the types and degree of support required from the country office to complement the selected </w:t>
      </w:r>
      <w:hyperlink r:id="rId13" w:anchor="TemplatesForms" w:history="1">
        <w:r w:rsidRPr="00DC4E79">
          <w:rPr>
            <w:rFonts w:ascii="Arial" w:hAnsi="Arial" w:eastAsia="Times New Roman" w:cs="Arial"/>
            <w:color w:val="0000FF"/>
            <w:u w:val="single"/>
          </w:rPr>
          <w:t xml:space="preserve">implementing partner’s capacities. </w:t>
        </w:r>
      </w:hyperlink>
      <w:r w:rsidRPr="00DC4E79">
        <w:rPr>
          <w:rFonts w:ascii="Arial" w:hAnsi="Arial" w:eastAsia="Times New Roman" w:cs="Arial"/>
          <w:color w:val="0000FF"/>
          <w:u w:val="single"/>
        </w:rPr>
        <w:t>In this regard, directly attributable costs associated with the required support to be provided by the country office will be</w:t>
      </w:r>
      <w:r w:rsidRPr="00DC4E79">
        <w:rPr>
          <w:rFonts w:ascii="Arial" w:hAnsi="Arial" w:eastAsia="Times New Roman" w:cs="Arial"/>
        </w:rPr>
        <w:t xml:space="preserve"> funded through DPC. </w:t>
      </w:r>
    </w:p>
    <w:p w14:paraId="188B261F"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Times New Roman" w:hAnsi="Times New Roman" w:eastAsia="Times New Roman"/>
          <w:sz w:val="24"/>
          <w:szCs w:val="24"/>
        </w:rPr>
        <w:t> </w:t>
      </w:r>
    </w:p>
    <w:p w14:paraId="71CF78BF"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xml:space="preserve">2.10     All costs under the 2a, 2b and 2c sub-categories of the cost classification are incurred by UNDP regardless of implementation modality, and therefore apply regardless of the project implementation modality. </w:t>
      </w:r>
    </w:p>
    <w:p w14:paraId="72D4524F"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Times New Roman" w:hAnsi="Times New Roman" w:eastAsia="Times New Roman"/>
          <w:sz w:val="24"/>
          <w:szCs w:val="24"/>
        </w:rPr>
        <w:t> </w:t>
      </w:r>
    </w:p>
    <w:p w14:paraId="2C3D5B9D"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b/>
          <w:bCs/>
          <w:u w:val="single"/>
        </w:rPr>
        <w:t>DPC in development projects under the Direct Implementation Modality (DIM)</w:t>
      </w:r>
    </w:p>
    <w:p w14:paraId="015037EE" w:rsidR="00DC4E79" w:rsidRPr="00DC4E79" w:rsidRDefault="00DC4E79" w:rsidP="00DC4E79">
      <w:pPr>
        <w:spacing w:line="276" w:lineRule="auto"/>
        <w:ind w:hanging="420"/>
        <w:jc w:val="both"/>
        <w:rPr>
          <w:rFonts w:ascii="Times New Roman" w:eastAsia="Times New Roman" w:hAnsi="Times New Roman"/>
          <w:sz w:val="24"/>
          <w:szCs w:val="24"/>
        </w:rPr>
      </w:pPr>
      <w:r w:rsidRPr="00DC4E79">
        <w:rPr>
          <w:rFonts w:ascii="Arial" w:hAnsi="Arial" w:eastAsia="Times New Roman" w:cs="Arial"/>
        </w:rPr>
        <w:t xml:space="preserve">2.11As </w:t>
      </w:r>
      <w:proofErr w:type="spellStart"/>
      <w:r w:rsidRPr="00DC4E79">
        <w:rPr>
          <w:rFonts w:ascii="Arial" w:hAnsi="Arial" w:eastAsia="Times New Roman" w:cs="Arial"/>
        </w:rPr>
        <w:t>an</w:t>
      </w:r>
      <w:proofErr w:type="spellEnd"/>
      <w:r w:rsidRPr="00DC4E79">
        <w:rPr>
          <w:rFonts w:ascii="Arial" w:hAnsi="Arial" w:eastAsia="Times New Roman" w:cs="Arial"/>
        </w:rPr>
        <w:t xml:space="preserve"> implementing partner, UNDP is responsible for any services provided under such agreements and is entitled to the reimbursement of full costs for these service provisions. </w:t>
      </w:r>
    </w:p>
    <w:p w14:paraId="011D69B1" w:rsidR="00DC4E79" w:rsidRPr="00DC4E79" w:rsidRDefault="00DC4E79" w:rsidP="00DC4E79">
      <w:pPr>
        <w:spacing w:line="276" w:lineRule="auto"/>
        <w:ind w:hanging="420"/>
        <w:jc w:val="both"/>
        <w:rPr>
          <w:rFonts w:ascii="Times New Roman" w:eastAsia="Times New Roman" w:hAnsi="Times New Roman"/>
          <w:sz w:val="24"/>
          <w:szCs w:val="24"/>
        </w:rPr>
      </w:pPr>
      <w:r w:rsidRPr="00DC4E79">
        <w:rPr>
          <w:rFonts w:ascii="Arial" w:hAnsi="Arial" w:eastAsia="Times New Roman" w:cs="Arial"/>
        </w:rPr>
        <w:t xml:space="preserve">2.12On DIM projects, country offices may provide a wide range of support. The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Manager identifies the support required and the associated costs and reflects these into the project budget for subsequent funding approval with relevant parties (i.e. donors, government). </w:t>
      </w:r>
    </w:p>
    <w:p w14:paraId="60C26F5E" w:rsidR="00DC4E79" w:rsidRPr="00DC4E79" w:rsidRDefault="00DC4E79" w:rsidP="00DC4E79">
      <w:pPr>
        <w:spacing w:line="276" w:lineRule="auto"/>
        <w:ind w:hanging="420"/>
        <w:jc w:val="both"/>
        <w:rPr>
          <w:rFonts w:ascii="Times New Roman" w:eastAsia="Times New Roman" w:hAnsi="Times New Roman"/>
          <w:sz w:val="24"/>
          <w:szCs w:val="24"/>
        </w:rPr>
      </w:pPr>
      <w:r w:rsidRPr="00DC4E79">
        <w:rPr>
          <w:rFonts w:ascii="Arial" w:hAnsi="Arial" w:eastAsia="Times New Roman" w:cs="Arial"/>
        </w:rPr>
        <w:t xml:space="preserve">2.13DPC for development effectiveness,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and implementation support services are negotiated during the project formulation phase and included in the project budget. The nature and scope of these is contained in the annexes to the project document or CPAP.</w:t>
      </w:r>
    </w:p>
    <w:p w14:paraId="7F4A242A"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rPr>
        <w:t> </w:t>
      </w:r>
    </w:p>
    <w:p w14:paraId="72E2A5E9"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b/>
          <w:bCs/>
          <w:u w:val="single"/>
        </w:rPr>
        <w:t>DPC in development projects under the National Implementation Modality (NIM)</w:t>
      </w:r>
    </w:p>
    <w:p w14:paraId="547EA74B" w:rsidR="00DC4E79" w:rsidRPr="00DC4E79" w:rsidRDefault="00DC4E79" w:rsidP="00DC4E79">
      <w:pPr>
        <w:spacing w:after="10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47F418F1" w:rsidR="00DC4E79" w:rsidRPr="00DC4E79" w:rsidRDefault="00DC4E79" w:rsidP="00DC4E79">
      <w:pPr>
        <w:spacing w:line="276" w:lineRule="auto"/>
        <w:ind w:hanging="420"/>
        <w:jc w:val="both"/>
        <w:rPr>
          <w:rFonts w:ascii="Times New Roman" w:eastAsia="Times New Roman" w:hAnsi="Times New Roman"/>
          <w:sz w:val="24"/>
          <w:szCs w:val="24"/>
        </w:rPr>
      </w:pPr>
      <w:r w:rsidRPr="00DC4E79">
        <w:rPr>
          <w:rFonts w:ascii="Arial" w:hAnsi="Arial" w:eastAsia="Times New Roman" w:cs="Arial"/>
        </w:rPr>
        <w:t xml:space="preserve">2.14 The specific DPC arrangements will depend upon whether or not UNDP provides country office support to NIM, or whether or not it is an implementing partner. In all scenarios full cost recovery is required, covering both direct and indirect costs incurred. </w:t>
      </w:r>
    </w:p>
    <w:p w14:paraId="3031DCAA"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 </w:t>
      </w:r>
      <w:r w:rsidRPr="00DC4E79">
        <w:rPr>
          <w:rFonts w:ascii="Times New Roman" w:hAnsi="Times New Roman" w:eastAsia="Times New Roman"/>
          <w:sz w:val="14"/>
          <w:szCs w:val="14"/>
        </w:rPr>
        <w:t xml:space="preserve">                                          </w:t>
      </w:r>
      <w:proofErr w:type="spellStart"/>
      <w:r w:rsidRPr="00DC4E79">
        <w:rPr>
          <w:rFonts w:ascii="Arial" w:hAnsi="Arial" w:eastAsia="Times New Roman" w:cs="Arial"/>
        </w:rPr>
        <w:t>i</w:t>
      </w:r>
      <w:proofErr w:type="spellEnd"/>
      <w:r w:rsidRPr="00DC4E79">
        <w:rPr>
          <w:rFonts w:ascii="Arial" w:hAnsi="Arial" w:eastAsia="Times New Roman" w:cs="Arial"/>
        </w:rPr>
        <w:t>.</w:t>
      </w:r>
      <w:r w:rsidRPr="00DC4E79">
        <w:rPr>
          <w:rFonts w:ascii="Times New Roman" w:hAnsi="Times New Roman" w:eastAsia="Times New Roman"/>
          <w:sz w:val="14"/>
          <w:szCs w:val="14"/>
        </w:rPr>
        <w:t xml:space="preserve">     </w:t>
      </w:r>
      <w:r w:rsidRPr="00DC4E79">
        <w:rPr>
          <w:rFonts w:ascii="Arial" w:hAnsi="Arial" w:eastAsia="Times New Roman" w:cs="Arial"/>
        </w:rPr>
        <w:t>NIM projects -  with no UNDP Country Office Support</w:t>
      </w:r>
    </w:p>
    <w:p w14:paraId="54C87EEA"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i/>
          <w:iCs/>
        </w:rPr>
        <w:t> </w:t>
      </w:r>
    </w:p>
    <w:p w14:paraId="4F2CD065"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 xml:space="preserve">2.15 The selected implementing partner is responsible for all aspects of project implementation. The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country government has the technical and administrative capacity to assume the responsibility for mobilizing and applying effectively the required inputs in order to reach the expected outputs without any implementation support from UNDP. However, the activities related to development effectiveness must nonetheless be charged as direct project costs. For example, the activities of the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Officer that relate to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level monitoring, alignment of project inputs to country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outcomes and the facilitation of NIM audits. </w:t>
      </w:r>
    </w:p>
    <w:p w14:paraId="5C7F9EC5"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rPr>
        <w:t> </w:t>
      </w:r>
    </w:p>
    <w:p w14:paraId="46C8E698" w:rsidR="00DC4E79" w:rsidRPr="00DC4E79" w:rsidRDefault="00DC4E79" w:rsidP="00DC4E79">
      <w:pPr>
        <w:spacing w:line="276" w:lineRule="auto"/>
        <w:ind w:hanging="1800"/>
        <w:jc w:val="both"/>
        <w:rPr>
          <w:rFonts w:ascii="Times New Roman" w:eastAsia="Times New Roman" w:hAnsi="Times New Roman"/>
          <w:sz w:val="24"/>
          <w:szCs w:val="24"/>
        </w:rPr>
      </w:pPr>
      <w:r w:rsidRPr="00DC4E79">
        <w:rPr>
          <w:rFonts w:ascii="Times New Roman" w:hAnsi="Times New Roman" w:eastAsia="Times New Roman"/>
          <w:sz w:val="14"/>
          <w:szCs w:val="14"/>
        </w:rPr>
        <w:t xml:space="preserve">                                         </w:t>
      </w:r>
      <w:r w:rsidRPr="00DC4E79">
        <w:rPr>
          <w:rFonts w:ascii="Arial" w:hAnsi="Arial" w:eastAsia="Times New Roman" w:cs="Arial"/>
        </w:rPr>
        <w:t>ii.</w:t>
      </w:r>
      <w:r w:rsidRPr="00DC4E79">
        <w:rPr>
          <w:rFonts w:ascii="Times New Roman" w:hAnsi="Times New Roman" w:eastAsia="Times New Roman"/>
          <w:sz w:val="14"/>
          <w:szCs w:val="14"/>
        </w:rPr>
        <w:t xml:space="preserve">     </w:t>
      </w:r>
      <w:r w:rsidRPr="00DC4E79">
        <w:rPr>
          <w:rFonts w:ascii="Arial" w:hAnsi="Arial" w:eastAsia="Times New Roman" w:cs="Arial"/>
        </w:rPr>
        <w:t xml:space="preserve">NIM projects - with UNDP Country Office Support </w:t>
      </w:r>
    </w:p>
    <w:p w14:paraId="68FCF993"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2.16 UNDP may also be called upon by the national implementing partner to provide certain services without being designated as a responsible party.  These services may include certain services that may normally be undertaken by the implementing partner such as:</w:t>
      </w:r>
    </w:p>
    <w:p w14:paraId="5202A937"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Symbol" w:hAnsi="Symbol"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 xml:space="preserve">Identification and recruitment of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or project personnel;</w:t>
      </w:r>
    </w:p>
    <w:p w14:paraId="7E222438"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Symbol" w:hAnsi="Symbol"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Organizing training activities;</w:t>
      </w:r>
    </w:p>
    <w:p w14:paraId="70689061"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Symbol" w:hAnsi="Symbol"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Procurement of goods and services; and/or</w:t>
      </w:r>
    </w:p>
    <w:p w14:paraId="19C838F3"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Symbol" w:hAnsi="Symbol" w:eastAsia="Times New Roman"/>
        </w:rPr>
        <w:t></w:t>
      </w:r>
      <w:r w:rsidRPr="00DC4E79">
        <w:rPr>
          <w:rFonts w:ascii="Times New Roman" w:hAnsi="Times New Roman" w:eastAsia="Times New Roman"/>
          <w:sz w:val="14"/>
          <w:szCs w:val="14"/>
        </w:rPr>
        <w:t xml:space="preserve">        </w:t>
      </w:r>
      <w:r w:rsidRPr="00DC4E79">
        <w:rPr>
          <w:rFonts w:ascii="Arial" w:hAnsi="Arial" w:eastAsia="Times New Roman" w:cs="Arial"/>
        </w:rPr>
        <w:t>Payments on behalf of the implementing partner.</w:t>
      </w:r>
    </w:p>
    <w:p w14:paraId="0B16F141"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6808351D"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 xml:space="preserve">2.17 Implementation support to NIM can only be provided at the request of the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country government. When this occurs, UNDP will recover the cost of these services by ensuring they are fully charged to the project or </w:t>
      </w:r>
      <w:proofErr w:type="spellStart"/>
      <w:r w:rsidRPr="00DC4E79">
        <w:rPr>
          <w:rFonts w:ascii="Arial" w:hAnsi="Arial" w:eastAsia="Times New Roman" w:cs="Arial"/>
        </w:rPr>
        <w:t>programme</w:t>
      </w:r>
      <w:proofErr w:type="spellEnd"/>
      <w:r w:rsidRPr="00DC4E79">
        <w:rPr>
          <w:rFonts w:ascii="Arial" w:hAnsi="Arial" w:eastAsia="Times New Roman" w:cs="Arial"/>
        </w:rPr>
        <w:t>, and agreed with the government counterpart.  Furthermore, in these cases, the nature and scope of the services must be described in annexes to the project document or CPAP and an agreement signed between the UNDP office and the designated national partner.   In this case, the project budget will have to carry DPC and reflect UNDP as a responsible party (implementing agent).</w:t>
      </w:r>
    </w:p>
    <w:p w14:paraId="58987206"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72F62CF5"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b/>
          <w:bCs/>
          <w:u w:val="single"/>
        </w:rPr>
        <w:t>DPC in the National Implementation Modality (NIM), UNDP as Responsible Party</w:t>
      </w:r>
    </w:p>
    <w:p w14:paraId="61029573"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39120999"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 xml:space="preserve">2.18 In the context of NIM, the government entity directly concerned with the overall implementation of a project is the </w:t>
      </w:r>
      <w:r w:rsidRPr="00DC4E79">
        <w:rPr>
          <w:rFonts w:ascii="Arial" w:hAnsi="Arial" w:eastAsia="Times New Roman" w:cs="Arial"/>
          <w:i/>
          <w:iCs/>
        </w:rPr>
        <w:t>implementing partner.</w:t>
      </w:r>
      <w:r w:rsidRPr="00DC4E79">
        <w:rPr>
          <w:rFonts w:ascii="Arial" w:hAnsi="Arial" w:eastAsia="Times New Roman" w:cs="Arial"/>
        </w:rPr>
        <w:t xml:space="preserve"> However, UNDP can be designated as a </w:t>
      </w:r>
      <w:r w:rsidRPr="00DC4E79">
        <w:rPr>
          <w:rFonts w:ascii="Arial" w:hAnsi="Arial" w:eastAsia="Times New Roman" w:cs="Arial"/>
          <w:i/>
          <w:iCs/>
        </w:rPr>
        <w:t>responsible party</w:t>
      </w:r>
      <w:r w:rsidRPr="00DC4E79">
        <w:rPr>
          <w:rFonts w:ascii="Arial" w:hAnsi="Arial" w:eastAsia="Times New Roman" w:cs="Arial"/>
        </w:rPr>
        <w:t xml:space="preserve"> for a certain output/result within this broader context.  A responsible party is defined as an entity that has been selected to act on behalf of an implementing partner on the basis of a written agreement or contract to purchase goods or provide services using the project budget  </w:t>
      </w:r>
    </w:p>
    <w:p w14:paraId="27A85672"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rPr>
        <w:t xml:space="preserve"> 2.19 When UNDP is acting as a responsible party, it may also provide services beyond the purchase of goods of services to include carrying out activities and producing development outputs (development effectiveness activities).  When UNDP is designated as a responsible party in the context of NIM, it is required to identify in the letter of agreement signed with the implementing partner that all costs associated with its role are integrated into projects &amp; </w:t>
      </w:r>
      <w:proofErr w:type="spellStart"/>
      <w:r w:rsidRPr="00DC4E79">
        <w:rPr>
          <w:rFonts w:ascii="Arial" w:hAnsi="Arial" w:eastAsia="Times New Roman" w:cs="Arial"/>
        </w:rPr>
        <w:t>programmes</w:t>
      </w:r>
      <w:proofErr w:type="spellEnd"/>
      <w:r w:rsidRPr="00DC4E79">
        <w:rPr>
          <w:rFonts w:ascii="Arial" w:hAnsi="Arial" w:eastAsia="Times New Roman" w:cs="Arial"/>
        </w:rPr>
        <w:t xml:space="preserve"> as direct inputs (DPC).</w:t>
      </w:r>
    </w:p>
    <w:p w14:paraId="63E45421"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59D6A927" w:rsidR="00DC4E79" w:rsidRPr="00DC4E79" w:rsidRDefault="00DC4E79" w:rsidP="00DC4E79">
      <w:pPr>
        <w:spacing w:line="276" w:lineRule="auto"/>
        <w:ind w:hanging="360"/>
        <w:jc w:val="both"/>
        <w:rPr>
          <w:rFonts w:ascii="Times New Roman" w:eastAsia="Times New Roman" w:hAnsi="Times New Roman"/>
          <w:sz w:val="24"/>
          <w:szCs w:val="24"/>
        </w:rPr>
      </w:pPr>
      <w:r w:rsidRPr="00DC4E79">
        <w:rPr>
          <w:rFonts w:ascii="Arial" w:hAnsi="Arial" w:eastAsia="Times New Roman" w:cs="Arial"/>
          <w:b/>
          <w:bCs/>
          <w:u w:val="single"/>
        </w:rPr>
        <w:t>DPC Implementation Methodologies</w:t>
      </w:r>
    </w:p>
    <w:p w14:paraId="6B4B6C24"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788135C4" w:rsidR="00DC4E79" w:rsidRPr="00DC4E79" w:rsidRDefault="00DC4E79" w:rsidP="00DC4E79">
      <w:pPr>
        <w:spacing w:after="0" w:line="240" w:lineRule="auto"/>
        <w:ind w:hanging="420"/>
        <w:jc w:val="both"/>
        <w:rPr>
          <w:rFonts w:ascii="Times New Roman" w:eastAsia="Times New Roman" w:hAnsi="Times New Roman"/>
          <w:sz w:val="24"/>
          <w:szCs w:val="24"/>
        </w:rPr>
      </w:pPr>
      <w:r w:rsidRPr="00DC4E79">
        <w:rPr>
          <w:rFonts w:ascii="Arial" w:hAnsi="Arial" w:eastAsia="Times New Roman" w:cs="Arial"/>
        </w:rPr>
        <w:t xml:space="preserve">2.20 There are three main options for implementing Direct Project Costing. The flexibility to determine which option to use rests with the respective country office.  Furthermore, a combination of all three methodologies may be used as determined by the office needs. </w:t>
      </w:r>
    </w:p>
    <w:p w14:paraId="74B2669B"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73AE16D2"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rPr>
        <w:t>1.</w:t>
      </w:r>
      <w:r w:rsidRPr="00DC4E79">
        <w:rPr>
          <w:rFonts w:ascii="Times New Roman" w:hAnsi="Times New Roman" w:eastAsia="Times New Roman"/>
          <w:b/>
          <w:bCs/>
          <w:sz w:val="14"/>
          <w:szCs w:val="14"/>
        </w:rPr>
        <w:t xml:space="preserve">     </w:t>
      </w:r>
      <w:r w:rsidRPr="00DC4E79">
        <w:rPr>
          <w:rFonts w:ascii="Arial" w:hAnsi="Arial" w:eastAsia="Times New Roman" w:cs="Arial"/>
          <w:b/>
          <w:bCs/>
        </w:rPr>
        <w:t xml:space="preserve">Application of the CO workload study results, combined with multiple funding lines for posts: </w:t>
      </w:r>
      <w:r w:rsidRPr="00DC4E79">
        <w:rPr>
          <w:rFonts w:ascii="Arial" w:hAnsi="Arial" w:eastAsia="Times New Roman" w:cs="Arial"/>
        </w:rPr>
        <w:t xml:space="preserve">This is the preferred modality as there is a minimal transactional burden on the </w:t>
      </w:r>
      <w:proofErr w:type="spellStart"/>
      <w:r w:rsidRPr="00DC4E79">
        <w:rPr>
          <w:rFonts w:ascii="Arial" w:hAnsi="Arial" w:eastAsia="Times New Roman" w:cs="Arial"/>
        </w:rPr>
        <w:t>COs.</w:t>
      </w:r>
      <w:proofErr w:type="spellEnd"/>
      <w:r w:rsidRPr="00DC4E79">
        <w:rPr>
          <w:rFonts w:ascii="Arial" w:hAnsi="Arial" w:eastAsia="Times New Roman" w:cs="Arial"/>
        </w:rPr>
        <w:t xml:space="preserve"> By using the multiple funding lines for posts, most of the costs are attributed up front in the Atlas HR module and the payroll charges are posted directly to the defined COAs without the requirement to perform ‘ex-post-facto’ GL JE adjustments. See </w:t>
      </w:r>
      <w:hyperlink r:id="rId14" w:history="1">
        <w:r w:rsidRPr="00DC4E79">
          <w:rPr>
            <w:rFonts w:ascii="Arial" w:hAnsi="Arial" w:eastAsia="Times New Roman" w:cs="Arial"/>
            <w:color w:val="0000FF"/>
            <w:u w:val="single"/>
          </w:rPr>
          <w:t>POPP Guidelines for Using the Results of the Workload Survey for the Implementation of Direct Project Costs </w:t>
        </w:r>
      </w:hyperlink>
      <w:r w:rsidRPr="00DC4E79">
        <w:rPr>
          <w:rFonts w:ascii="Arial" w:hAnsi="Arial" w:eastAsia="Times New Roman" w:cs="Arial"/>
          <w:color w:val="FF0000"/>
        </w:rPr>
        <w:t xml:space="preserve">and </w:t>
      </w:r>
      <w:hyperlink r:id="rId15" w:history="1">
        <w:r w:rsidRPr="00DC4E79">
          <w:rPr>
            <w:rFonts w:ascii="Arial" w:hAnsi="Arial" w:eastAsia="Times New Roman" w:cs="Arial"/>
            <w:color w:val="0000FF"/>
            <w:u w:val="single"/>
          </w:rPr>
          <w:t>POPP Multiple Funding Lines for Positions</w:t>
        </w:r>
      </w:hyperlink>
      <w:hyperlink r:id="rId16" w:history="1">
        <w:r w:rsidRPr="00DC4E79">
          <w:rPr>
            <w:rFonts w:ascii="Arial" w:hAnsi="Arial" w:eastAsia="Times New Roman" w:cs="Arial"/>
            <w:color w:val="0000FF"/>
            <w:u w:val="single"/>
          </w:rPr>
          <w:t>.</w:t>
        </w:r>
      </w:hyperlink>
    </w:p>
    <w:p w14:paraId="0645282E"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70292A18"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rPr>
        <w:t>2.</w:t>
      </w:r>
      <w:r w:rsidRPr="00DC4E79">
        <w:rPr>
          <w:rFonts w:ascii="Times New Roman" w:hAnsi="Times New Roman" w:eastAsia="Times New Roman"/>
          <w:b/>
          <w:bCs/>
          <w:sz w:val="14"/>
          <w:szCs w:val="14"/>
        </w:rPr>
        <w:t xml:space="preserve">     </w:t>
      </w:r>
      <w:r w:rsidRPr="00DC4E79">
        <w:rPr>
          <w:rFonts w:ascii="Arial" w:hAnsi="Arial" w:eastAsia="Times New Roman" w:cs="Arial"/>
          <w:b/>
          <w:bCs/>
        </w:rPr>
        <w:t xml:space="preserve">Application of the Universal Price Lists (UPL) or Local Price List (LPL) for transactional costs recovery: </w:t>
      </w:r>
      <w:r w:rsidRPr="00DC4E79">
        <w:rPr>
          <w:rFonts w:ascii="Arial" w:hAnsi="Arial" w:eastAsia="Times New Roman" w:cs="Arial"/>
        </w:rPr>
        <w:t xml:space="preserve">This option may be preferred where staff are providing services towards a full range of country office projects (as opposed to </w:t>
      </w:r>
      <w:proofErr w:type="spellStart"/>
      <w:r w:rsidRPr="00DC4E79">
        <w:rPr>
          <w:rFonts w:ascii="Arial" w:hAnsi="Arial" w:eastAsia="Times New Roman" w:cs="Arial"/>
        </w:rPr>
        <w:t>programme</w:t>
      </w:r>
      <w:proofErr w:type="spellEnd"/>
      <w:r w:rsidRPr="00DC4E79">
        <w:rPr>
          <w:rFonts w:ascii="Arial" w:hAnsi="Arial" w:eastAsia="Times New Roman" w:cs="Arial"/>
        </w:rPr>
        <w:t xml:space="preserve"> staff who typically support a narrower portfolio of limited projects). See </w:t>
      </w:r>
      <w:hyperlink r:id="rId17" w:history="1">
        <w:r w:rsidRPr="00DC4E79">
          <w:rPr>
            <w:rFonts w:ascii="Arial" w:hAnsi="Arial" w:eastAsia="Times New Roman" w:cs="Arial"/>
            <w:color w:val="0000FF"/>
            <w:u w:val="single"/>
          </w:rPr>
          <w:t>POPP Use of the Universal Price List (UPL) or Local Price List (LPL) for Attributing Direct Project Costs</w:t>
        </w:r>
      </w:hyperlink>
      <w:r w:rsidRPr="00DC4E79">
        <w:rPr>
          <w:rFonts w:ascii="Arial" w:hAnsi="Arial" w:eastAsia="Times New Roman" w:cs="Arial"/>
        </w:rPr>
        <w:t>.</w:t>
      </w:r>
    </w:p>
    <w:p w14:paraId="08048332"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003A87CE"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b/>
          <w:bCs/>
        </w:rPr>
        <w:t>3.</w:t>
      </w:r>
      <w:r w:rsidRPr="00DC4E79">
        <w:rPr>
          <w:rFonts w:ascii="Times New Roman" w:hAnsi="Times New Roman" w:eastAsia="Times New Roman"/>
          <w:b/>
          <w:bCs/>
          <w:sz w:val="14"/>
          <w:szCs w:val="14"/>
        </w:rPr>
        <w:t xml:space="preserve">     </w:t>
      </w:r>
      <w:r w:rsidRPr="00DC4E79">
        <w:rPr>
          <w:rFonts w:ascii="Arial" w:hAnsi="Arial" w:eastAsia="Times New Roman" w:cs="Arial"/>
          <w:b/>
          <w:bCs/>
        </w:rPr>
        <w:t>Creation and management of a stand-alone DPC project:</w:t>
      </w:r>
      <w:r w:rsidRPr="00DC4E79">
        <w:rPr>
          <w:rFonts w:ascii="Arial" w:hAnsi="Arial" w:eastAsia="Times New Roman" w:cs="Arial"/>
        </w:rPr>
        <w:t xml:space="preserve"> A possible option more suited for offices that have a very large portfolio of development projects. XB or other relevant available resource balances can be used as ‘pre-funding’ for such DPC projects, but projects should be charged at a minimum on a quarterly basis going forward. See </w:t>
      </w:r>
      <w:hyperlink r:id="rId18" w:history="1">
        <w:r w:rsidRPr="00DC4E79">
          <w:rPr>
            <w:rFonts w:ascii="Arial" w:hAnsi="Arial" w:eastAsia="Times New Roman" w:cs="Arial"/>
            <w:color w:val="0000FF"/>
            <w:u w:val="single"/>
          </w:rPr>
          <w:t>POPP Attribution of DPC through the creation and management of a stand-alone DPC project</w:t>
        </w:r>
      </w:hyperlink>
      <w:r w:rsidRPr="00DC4E79">
        <w:rPr>
          <w:rFonts w:ascii="Arial" w:hAnsi="Arial" w:eastAsia="Times New Roman" w:cs="Arial"/>
        </w:rPr>
        <w:t>.</w:t>
      </w:r>
    </w:p>
    <w:p w14:paraId="02911200"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w:t>
      </w:r>
    </w:p>
    <w:p w14:paraId="69C1D3CE" w:rsidR="00DC4E79" w:rsidRPr="00DC4E79" w:rsidRDefault="00DC4E79" w:rsidP="00DC4E79">
      <w:pPr>
        <w:spacing w:after="0" w:line="240" w:lineRule="auto"/>
        <w:ind w:hanging="360"/>
        <w:jc w:val="both"/>
        <w:rPr>
          <w:rFonts w:ascii="Times New Roman" w:eastAsia="Times New Roman" w:hAnsi="Times New Roman"/>
          <w:sz w:val="24"/>
          <w:szCs w:val="24"/>
        </w:rPr>
      </w:pPr>
      <w:r w:rsidRPr="00DC4E79">
        <w:rPr>
          <w:rFonts w:ascii="Arial" w:hAnsi="Arial" w:eastAsia="Times New Roman" w:cs="Arial"/>
        </w:rPr>
        <w:t xml:space="preserve">2.21 The direct project costing methodology described in this section shall not </w:t>
      </w:r>
      <w:r w:rsidRPr="00DC4E79">
        <w:rPr>
          <w:rFonts w:ascii="Arial" w:hAnsi="Arial" w:eastAsia="Times New Roman" w:cs="Arial"/>
          <w:b/>
          <w:bCs/>
        </w:rPr>
        <w:t>apply</w:t>
      </w:r>
      <w:r w:rsidRPr="00DC4E79">
        <w:rPr>
          <w:rFonts w:ascii="Arial" w:hAnsi="Arial" w:eastAsia="Times New Roman" w:cs="Arial"/>
        </w:rPr>
        <w:t xml:space="preserve"> to projects financed from the GEF-family of vertical funds (the GEF Trust Fund, Least Developed Countries Fund, Special Climate Change Fund, Nagoya Protocol Implementation Fund, and the Adaptation Fund). There are strict rules imposed by the GEF Council and Adaptation Fund Board regarding Direct Project Costs in any projects financed by these funds.  Instead, GEF-specific rules apply as noted </w:t>
      </w:r>
      <w:hyperlink r:id="rId19" w:history="1">
        <w:r w:rsidRPr="00DC4E79">
          <w:rPr>
            <w:rFonts w:ascii="Arial" w:hAnsi="Arial" w:eastAsia="Times New Roman" w:cs="Arial"/>
            <w:color w:val="0000FF"/>
            <w:u w:val="single"/>
          </w:rPr>
          <w:t>here</w:t>
        </w:r>
      </w:hyperlink>
      <w:r w:rsidRPr="00DC4E79">
        <w:rPr>
          <w:rFonts w:ascii="Arial" w:hAnsi="Arial" w:eastAsia="Times New Roman" w:cs="Arial"/>
        </w:rPr>
        <w:t>.</w:t>
      </w:r>
      <w:r w:rsidRPr="00DC4E79">
        <w:rPr>
          <w:rFonts w:ascii="Times New Roman" w:hAnsi="Times New Roman" w:eastAsia="Times New Roman"/>
          <w:sz w:val="24"/>
          <w:szCs w:val="24"/>
        </w:rPr>
        <w:t> </w:t>
      </w:r>
    </w:p>
    <w:p w14:paraId="5C204FF0" w:rsidR="0072659D" w:rsidRDefault="0072659D">
      <w:bookmarkStart w:id="1" w:name="_GoBack"/>
      <w:bookmarkEnd w:id="1"/>
    </w:p>
    <w:sectPr w:rsidR="0072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79"/>
    <w:rsid w:val="000C7AF0"/>
    <w:rsid w:val="0072659D"/>
    <w:rsid w:val="00B85CE4"/>
    <w:rsid w:val="00DC4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393446-59C8-4A86-9B3A-5261B18E8897}"/>
  <w14:docId w14:val="5C443F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96550">
      <w:bodyDiv w:val="1"/>
      <w:marLeft w:val="0"/>
      <w:marRight w:val="0"/>
      <w:marTop w:val="0"/>
      <w:marBottom w:val="0"/>
      <w:divBdr>
        <w:top w:val="none" w:sz="0" w:space="0" w:color="auto"/>
        <w:left w:val="none" w:sz="0" w:space="0" w:color="auto"/>
        <w:bottom w:val="none" w:sz="0" w:space="0" w:color="auto"/>
        <w:right w:val="none" w:sz="0" w:space="0" w:color="auto"/>
      </w:divBdr>
      <w:divsChild>
        <w:div w:id="1985550551">
          <w:marLeft w:val="0"/>
          <w:marRight w:val="0"/>
          <w:marTop w:val="0"/>
          <w:marBottom w:val="0"/>
          <w:divBdr>
            <w:top w:val="none" w:sz="0" w:space="0" w:color="auto"/>
            <w:left w:val="none" w:sz="0" w:space="0" w:color="auto"/>
            <w:bottom w:val="none" w:sz="0" w:space="0" w:color="auto"/>
            <w:right w:val="none" w:sz="0" w:space="0" w:color="auto"/>
          </w:divBdr>
          <w:divsChild>
            <w:div w:id="1997487331">
              <w:marLeft w:val="360"/>
              <w:marRight w:val="0"/>
              <w:marTop w:val="0"/>
              <w:marBottom w:val="0"/>
              <w:divBdr>
                <w:top w:val="none" w:sz="0" w:space="0" w:color="auto"/>
                <w:left w:val="none" w:sz="0" w:space="0" w:color="auto"/>
                <w:bottom w:val="none" w:sz="0" w:space="0" w:color="auto"/>
                <w:right w:val="none" w:sz="0" w:space="0" w:color="auto"/>
              </w:divBdr>
              <w:divsChild>
                <w:div w:id="7487579">
                  <w:marLeft w:val="990"/>
                  <w:marRight w:val="0"/>
                  <w:marTop w:val="0"/>
                  <w:marBottom w:val="0"/>
                  <w:divBdr>
                    <w:top w:val="none" w:sz="0" w:space="0" w:color="auto"/>
                    <w:left w:val="none" w:sz="0" w:space="0" w:color="auto"/>
                    <w:bottom w:val="none" w:sz="0" w:space="0" w:color="auto"/>
                    <w:right w:val="none" w:sz="0" w:space="0" w:color="auto"/>
                  </w:divBdr>
                </w:div>
                <w:div w:id="10690966">
                  <w:marLeft w:val="0"/>
                  <w:marRight w:val="0"/>
                  <w:marTop w:val="0"/>
                  <w:marBottom w:val="0"/>
                  <w:divBdr>
                    <w:top w:val="none" w:sz="0" w:space="0" w:color="auto"/>
                    <w:left w:val="none" w:sz="0" w:space="0" w:color="auto"/>
                    <w:bottom w:val="none" w:sz="0" w:space="0" w:color="auto"/>
                    <w:right w:val="none" w:sz="0" w:space="0" w:color="auto"/>
                  </w:divBdr>
                </w:div>
                <w:div w:id="46808222">
                  <w:marLeft w:val="720"/>
                  <w:marRight w:val="0"/>
                  <w:marTop w:val="0"/>
                  <w:marBottom w:val="120"/>
                  <w:divBdr>
                    <w:top w:val="none" w:sz="0" w:space="0" w:color="auto"/>
                    <w:left w:val="none" w:sz="0" w:space="0" w:color="auto"/>
                    <w:bottom w:val="none" w:sz="0" w:space="0" w:color="auto"/>
                    <w:right w:val="none" w:sz="0" w:space="0" w:color="auto"/>
                  </w:divBdr>
                </w:div>
                <w:div w:id="53360186">
                  <w:marLeft w:val="2088"/>
                  <w:marRight w:val="0"/>
                  <w:marTop w:val="100"/>
                  <w:marBottom w:val="100"/>
                  <w:divBdr>
                    <w:top w:val="none" w:sz="0" w:space="0" w:color="auto"/>
                    <w:left w:val="none" w:sz="0" w:space="0" w:color="auto"/>
                    <w:bottom w:val="none" w:sz="0" w:space="0" w:color="auto"/>
                    <w:right w:val="none" w:sz="0" w:space="0" w:color="auto"/>
                  </w:divBdr>
                </w:div>
                <w:div w:id="61217811">
                  <w:marLeft w:val="1368"/>
                  <w:marRight w:val="288"/>
                  <w:marTop w:val="0"/>
                  <w:marBottom w:val="120"/>
                  <w:divBdr>
                    <w:top w:val="none" w:sz="0" w:space="0" w:color="auto"/>
                    <w:left w:val="none" w:sz="0" w:space="0" w:color="auto"/>
                    <w:bottom w:val="none" w:sz="0" w:space="0" w:color="auto"/>
                    <w:right w:val="none" w:sz="0" w:space="0" w:color="auto"/>
                  </w:divBdr>
                </w:div>
                <w:div w:id="65274719">
                  <w:marLeft w:val="0"/>
                  <w:marRight w:val="0"/>
                  <w:marTop w:val="0"/>
                  <w:marBottom w:val="0"/>
                  <w:divBdr>
                    <w:top w:val="none" w:sz="0" w:space="0" w:color="auto"/>
                    <w:left w:val="none" w:sz="0" w:space="0" w:color="auto"/>
                    <w:bottom w:val="none" w:sz="0" w:space="0" w:color="auto"/>
                    <w:right w:val="none" w:sz="0" w:space="0" w:color="auto"/>
                  </w:divBdr>
                </w:div>
                <w:div w:id="65617558">
                  <w:marLeft w:val="720"/>
                  <w:marRight w:val="0"/>
                  <w:marTop w:val="0"/>
                  <w:marBottom w:val="0"/>
                  <w:divBdr>
                    <w:top w:val="none" w:sz="0" w:space="0" w:color="auto"/>
                    <w:left w:val="none" w:sz="0" w:space="0" w:color="auto"/>
                    <w:bottom w:val="none" w:sz="0" w:space="0" w:color="auto"/>
                    <w:right w:val="none" w:sz="0" w:space="0" w:color="auto"/>
                  </w:divBdr>
                </w:div>
                <w:div w:id="73866010">
                  <w:marLeft w:val="1890"/>
                  <w:marRight w:val="0"/>
                  <w:marTop w:val="0"/>
                  <w:marBottom w:val="120"/>
                  <w:divBdr>
                    <w:top w:val="none" w:sz="0" w:space="0" w:color="auto"/>
                    <w:left w:val="none" w:sz="0" w:space="0" w:color="auto"/>
                    <w:bottom w:val="none" w:sz="0" w:space="0" w:color="auto"/>
                    <w:right w:val="none" w:sz="0" w:space="0" w:color="auto"/>
                  </w:divBdr>
                </w:div>
                <w:div w:id="74715963">
                  <w:marLeft w:val="0"/>
                  <w:marRight w:val="0"/>
                  <w:marTop w:val="0"/>
                  <w:marBottom w:val="0"/>
                  <w:divBdr>
                    <w:top w:val="none" w:sz="0" w:space="0" w:color="auto"/>
                    <w:left w:val="none" w:sz="0" w:space="0" w:color="auto"/>
                    <w:bottom w:val="none" w:sz="0" w:space="0" w:color="auto"/>
                    <w:right w:val="none" w:sz="0" w:space="0" w:color="auto"/>
                  </w:divBdr>
                </w:div>
                <w:div w:id="87775491">
                  <w:marLeft w:val="0"/>
                  <w:marRight w:val="0"/>
                  <w:marTop w:val="0"/>
                  <w:marBottom w:val="0"/>
                  <w:divBdr>
                    <w:top w:val="none" w:sz="0" w:space="0" w:color="auto"/>
                    <w:left w:val="none" w:sz="0" w:space="0" w:color="auto"/>
                    <w:bottom w:val="none" w:sz="0" w:space="0" w:color="auto"/>
                    <w:right w:val="none" w:sz="0" w:space="0" w:color="auto"/>
                  </w:divBdr>
                </w:div>
                <w:div w:id="89664727">
                  <w:marLeft w:val="990"/>
                  <w:marRight w:val="0"/>
                  <w:marTop w:val="0"/>
                  <w:marBottom w:val="0"/>
                  <w:divBdr>
                    <w:top w:val="none" w:sz="0" w:space="0" w:color="auto"/>
                    <w:left w:val="none" w:sz="0" w:space="0" w:color="auto"/>
                    <w:bottom w:val="none" w:sz="0" w:space="0" w:color="auto"/>
                    <w:right w:val="none" w:sz="0" w:space="0" w:color="auto"/>
                  </w:divBdr>
                </w:div>
                <w:div w:id="107047250">
                  <w:marLeft w:val="1440"/>
                  <w:marRight w:val="0"/>
                  <w:marTop w:val="0"/>
                  <w:marBottom w:val="200"/>
                  <w:divBdr>
                    <w:top w:val="none" w:sz="0" w:space="0" w:color="auto"/>
                    <w:left w:val="none" w:sz="0" w:space="0" w:color="auto"/>
                    <w:bottom w:val="none" w:sz="0" w:space="0" w:color="auto"/>
                    <w:right w:val="none" w:sz="0" w:space="0" w:color="auto"/>
                  </w:divBdr>
                </w:div>
                <w:div w:id="132872732">
                  <w:marLeft w:val="1440"/>
                  <w:marRight w:val="0"/>
                  <w:marTop w:val="0"/>
                  <w:marBottom w:val="200"/>
                  <w:divBdr>
                    <w:top w:val="none" w:sz="0" w:space="0" w:color="auto"/>
                    <w:left w:val="none" w:sz="0" w:space="0" w:color="auto"/>
                    <w:bottom w:val="none" w:sz="0" w:space="0" w:color="auto"/>
                    <w:right w:val="none" w:sz="0" w:space="0" w:color="auto"/>
                  </w:divBdr>
                </w:div>
                <w:div w:id="145781580">
                  <w:marLeft w:val="420"/>
                  <w:marRight w:val="0"/>
                  <w:marTop w:val="0"/>
                  <w:marBottom w:val="0"/>
                  <w:divBdr>
                    <w:top w:val="none" w:sz="0" w:space="0" w:color="auto"/>
                    <w:left w:val="none" w:sz="0" w:space="0" w:color="auto"/>
                    <w:bottom w:val="none" w:sz="0" w:space="0" w:color="auto"/>
                    <w:right w:val="none" w:sz="0" w:space="0" w:color="auto"/>
                  </w:divBdr>
                </w:div>
                <w:div w:id="226308010">
                  <w:marLeft w:val="1080"/>
                  <w:marRight w:val="0"/>
                  <w:marTop w:val="100"/>
                  <w:marBottom w:val="100"/>
                  <w:divBdr>
                    <w:top w:val="none" w:sz="0" w:space="0" w:color="auto"/>
                    <w:left w:val="none" w:sz="0" w:space="0" w:color="auto"/>
                    <w:bottom w:val="none" w:sz="0" w:space="0" w:color="auto"/>
                    <w:right w:val="none" w:sz="0" w:space="0" w:color="auto"/>
                  </w:divBdr>
                </w:div>
                <w:div w:id="234977068">
                  <w:marLeft w:val="720"/>
                  <w:marRight w:val="0"/>
                  <w:marTop w:val="0"/>
                  <w:marBottom w:val="0"/>
                  <w:divBdr>
                    <w:top w:val="none" w:sz="0" w:space="0" w:color="auto"/>
                    <w:left w:val="none" w:sz="0" w:space="0" w:color="auto"/>
                    <w:bottom w:val="none" w:sz="0" w:space="0" w:color="auto"/>
                    <w:right w:val="none" w:sz="0" w:space="0" w:color="auto"/>
                  </w:divBdr>
                </w:div>
                <w:div w:id="270553307">
                  <w:marLeft w:val="0"/>
                  <w:marRight w:val="0"/>
                  <w:marTop w:val="0"/>
                  <w:marBottom w:val="0"/>
                  <w:divBdr>
                    <w:top w:val="none" w:sz="0" w:space="0" w:color="auto"/>
                    <w:left w:val="none" w:sz="0" w:space="0" w:color="auto"/>
                    <w:bottom w:val="none" w:sz="0" w:space="0" w:color="auto"/>
                    <w:right w:val="none" w:sz="0" w:space="0" w:color="auto"/>
                  </w:divBdr>
                </w:div>
                <w:div w:id="277758033">
                  <w:marLeft w:val="0"/>
                  <w:marRight w:val="0"/>
                  <w:marTop w:val="0"/>
                  <w:marBottom w:val="0"/>
                  <w:divBdr>
                    <w:top w:val="none" w:sz="0" w:space="0" w:color="auto"/>
                    <w:left w:val="none" w:sz="0" w:space="0" w:color="auto"/>
                    <w:bottom w:val="none" w:sz="0" w:space="0" w:color="auto"/>
                    <w:right w:val="none" w:sz="0" w:space="0" w:color="auto"/>
                  </w:divBdr>
                </w:div>
                <w:div w:id="304358022">
                  <w:marLeft w:val="0"/>
                  <w:marRight w:val="0"/>
                  <w:marTop w:val="0"/>
                  <w:marBottom w:val="0"/>
                  <w:divBdr>
                    <w:top w:val="none" w:sz="0" w:space="0" w:color="auto"/>
                    <w:left w:val="none" w:sz="0" w:space="0" w:color="auto"/>
                    <w:bottom w:val="none" w:sz="0" w:space="0" w:color="auto"/>
                    <w:right w:val="none" w:sz="0" w:space="0" w:color="auto"/>
                  </w:divBdr>
                </w:div>
                <w:div w:id="311906752">
                  <w:marLeft w:val="0"/>
                  <w:marRight w:val="0"/>
                  <w:marTop w:val="0"/>
                  <w:marBottom w:val="0"/>
                  <w:divBdr>
                    <w:top w:val="none" w:sz="0" w:space="0" w:color="auto"/>
                    <w:left w:val="none" w:sz="0" w:space="0" w:color="auto"/>
                    <w:bottom w:val="none" w:sz="0" w:space="0" w:color="auto"/>
                    <w:right w:val="none" w:sz="0" w:space="0" w:color="auto"/>
                  </w:divBdr>
                </w:div>
                <w:div w:id="324866983">
                  <w:marLeft w:val="0"/>
                  <w:marRight w:val="0"/>
                  <w:marTop w:val="0"/>
                  <w:marBottom w:val="0"/>
                  <w:divBdr>
                    <w:top w:val="none" w:sz="0" w:space="0" w:color="auto"/>
                    <w:left w:val="none" w:sz="0" w:space="0" w:color="auto"/>
                    <w:bottom w:val="none" w:sz="0" w:space="0" w:color="auto"/>
                    <w:right w:val="none" w:sz="0" w:space="0" w:color="auto"/>
                  </w:divBdr>
                </w:div>
                <w:div w:id="329068536">
                  <w:marLeft w:val="1440"/>
                  <w:marRight w:val="0"/>
                  <w:marTop w:val="0"/>
                  <w:marBottom w:val="200"/>
                  <w:divBdr>
                    <w:top w:val="none" w:sz="0" w:space="0" w:color="auto"/>
                    <w:left w:val="none" w:sz="0" w:space="0" w:color="auto"/>
                    <w:bottom w:val="none" w:sz="0" w:space="0" w:color="auto"/>
                    <w:right w:val="none" w:sz="0" w:space="0" w:color="auto"/>
                  </w:divBdr>
                </w:div>
                <w:div w:id="341472261">
                  <w:marLeft w:val="720"/>
                  <w:marRight w:val="0"/>
                  <w:marTop w:val="0"/>
                  <w:marBottom w:val="0"/>
                  <w:divBdr>
                    <w:top w:val="none" w:sz="0" w:space="0" w:color="auto"/>
                    <w:left w:val="none" w:sz="0" w:space="0" w:color="auto"/>
                    <w:bottom w:val="none" w:sz="0" w:space="0" w:color="auto"/>
                    <w:right w:val="none" w:sz="0" w:space="0" w:color="auto"/>
                  </w:divBdr>
                </w:div>
                <w:div w:id="353263582">
                  <w:marLeft w:val="360"/>
                  <w:marRight w:val="0"/>
                  <w:marTop w:val="0"/>
                  <w:marBottom w:val="0"/>
                  <w:divBdr>
                    <w:top w:val="none" w:sz="0" w:space="0" w:color="auto"/>
                    <w:left w:val="none" w:sz="0" w:space="0" w:color="auto"/>
                    <w:bottom w:val="none" w:sz="0" w:space="0" w:color="auto"/>
                    <w:right w:val="none" w:sz="0" w:space="0" w:color="auto"/>
                  </w:divBdr>
                </w:div>
                <w:div w:id="361714576">
                  <w:marLeft w:val="0"/>
                  <w:marRight w:val="0"/>
                  <w:marTop w:val="0"/>
                  <w:marBottom w:val="0"/>
                  <w:divBdr>
                    <w:top w:val="none" w:sz="0" w:space="0" w:color="auto"/>
                    <w:left w:val="none" w:sz="0" w:space="0" w:color="auto"/>
                    <w:bottom w:val="none" w:sz="0" w:space="0" w:color="auto"/>
                    <w:right w:val="none" w:sz="0" w:space="0" w:color="auto"/>
                  </w:divBdr>
                </w:div>
                <w:div w:id="364252198">
                  <w:marLeft w:val="0"/>
                  <w:marRight w:val="0"/>
                  <w:marTop w:val="0"/>
                  <w:marBottom w:val="0"/>
                  <w:divBdr>
                    <w:top w:val="none" w:sz="0" w:space="0" w:color="auto"/>
                    <w:left w:val="none" w:sz="0" w:space="0" w:color="auto"/>
                    <w:bottom w:val="none" w:sz="0" w:space="0" w:color="auto"/>
                    <w:right w:val="none" w:sz="0" w:space="0" w:color="auto"/>
                  </w:divBdr>
                </w:div>
                <w:div w:id="404453878">
                  <w:marLeft w:val="1080"/>
                  <w:marRight w:val="0"/>
                  <w:marTop w:val="100"/>
                  <w:marBottom w:val="100"/>
                  <w:divBdr>
                    <w:top w:val="none" w:sz="0" w:space="0" w:color="auto"/>
                    <w:left w:val="none" w:sz="0" w:space="0" w:color="auto"/>
                    <w:bottom w:val="none" w:sz="0" w:space="0" w:color="auto"/>
                    <w:right w:val="none" w:sz="0" w:space="0" w:color="auto"/>
                  </w:divBdr>
                </w:div>
                <w:div w:id="430466362">
                  <w:marLeft w:val="360"/>
                  <w:marRight w:val="0"/>
                  <w:marTop w:val="0"/>
                  <w:marBottom w:val="0"/>
                  <w:divBdr>
                    <w:top w:val="none" w:sz="0" w:space="0" w:color="auto"/>
                    <w:left w:val="none" w:sz="0" w:space="0" w:color="auto"/>
                    <w:bottom w:val="none" w:sz="0" w:space="0" w:color="auto"/>
                    <w:right w:val="none" w:sz="0" w:space="0" w:color="auto"/>
                  </w:divBdr>
                </w:div>
                <w:div w:id="432942978">
                  <w:marLeft w:val="420"/>
                  <w:marRight w:val="0"/>
                  <w:marTop w:val="0"/>
                  <w:marBottom w:val="200"/>
                  <w:divBdr>
                    <w:top w:val="none" w:sz="0" w:space="0" w:color="auto"/>
                    <w:left w:val="none" w:sz="0" w:space="0" w:color="auto"/>
                    <w:bottom w:val="none" w:sz="0" w:space="0" w:color="auto"/>
                    <w:right w:val="none" w:sz="0" w:space="0" w:color="auto"/>
                  </w:divBdr>
                </w:div>
                <w:div w:id="441651252">
                  <w:marLeft w:val="0"/>
                  <w:marRight w:val="0"/>
                  <w:marTop w:val="0"/>
                  <w:marBottom w:val="0"/>
                  <w:divBdr>
                    <w:top w:val="none" w:sz="0" w:space="0" w:color="auto"/>
                    <w:left w:val="none" w:sz="0" w:space="0" w:color="auto"/>
                    <w:bottom w:val="none" w:sz="0" w:space="0" w:color="auto"/>
                    <w:right w:val="none" w:sz="0" w:space="0" w:color="auto"/>
                  </w:divBdr>
                </w:div>
                <w:div w:id="446198788">
                  <w:marLeft w:val="1368"/>
                  <w:marRight w:val="288"/>
                  <w:marTop w:val="0"/>
                  <w:marBottom w:val="120"/>
                  <w:divBdr>
                    <w:top w:val="none" w:sz="0" w:space="0" w:color="auto"/>
                    <w:left w:val="none" w:sz="0" w:space="0" w:color="auto"/>
                    <w:bottom w:val="none" w:sz="0" w:space="0" w:color="auto"/>
                    <w:right w:val="none" w:sz="0" w:space="0" w:color="auto"/>
                  </w:divBdr>
                </w:div>
                <w:div w:id="447163315">
                  <w:marLeft w:val="720"/>
                  <w:marRight w:val="0"/>
                  <w:marTop w:val="0"/>
                  <w:marBottom w:val="0"/>
                  <w:divBdr>
                    <w:top w:val="none" w:sz="0" w:space="0" w:color="auto"/>
                    <w:left w:val="none" w:sz="0" w:space="0" w:color="auto"/>
                    <w:bottom w:val="none" w:sz="0" w:space="0" w:color="auto"/>
                    <w:right w:val="none" w:sz="0" w:space="0" w:color="auto"/>
                  </w:divBdr>
                </w:div>
                <w:div w:id="447745136">
                  <w:marLeft w:val="0"/>
                  <w:marRight w:val="0"/>
                  <w:marTop w:val="100"/>
                  <w:marBottom w:val="200"/>
                  <w:divBdr>
                    <w:top w:val="none" w:sz="0" w:space="0" w:color="auto"/>
                    <w:left w:val="none" w:sz="0" w:space="0" w:color="auto"/>
                    <w:bottom w:val="none" w:sz="0" w:space="0" w:color="auto"/>
                    <w:right w:val="none" w:sz="0" w:space="0" w:color="auto"/>
                  </w:divBdr>
                </w:div>
                <w:div w:id="451825007">
                  <w:marLeft w:val="720"/>
                  <w:marRight w:val="0"/>
                  <w:marTop w:val="0"/>
                  <w:marBottom w:val="0"/>
                  <w:divBdr>
                    <w:top w:val="none" w:sz="0" w:space="0" w:color="auto"/>
                    <w:left w:val="none" w:sz="0" w:space="0" w:color="auto"/>
                    <w:bottom w:val="none" w:sz="0" w:space="0" w:color="auto"/>
                    <w:right w:val="none" w:sz="0" w:space="0" w:color="auto"/>
                  </w:divBdr>
                </w:div>
                <w:div w:id="454636173">
                  <w:marLeft w:val="1440"/>
                  <w:marRight w:val="0"/>
                  <w:marTop w:val="0"/>
                  <w:marBottom w:val="200"/>
                  <w:divBdr>
                    <w:top w:val="none" w:sz="0" w:space="0" w:color="auto"/>
                    <w:left w:val="none" w:sz="0" w:space="0" w:color="auto"/>
                    <w:bottom w:val="none" w:sz="0" w:space="0" w:color="auto"/>
                    <w:right w:val="none" w:sz="0" w:space="0" w:color="auto"/>
                  </w:divBdr>
                </w:div>
                <w:div w:id="455101814">
                  <w:marLeft w:val="1080"/>
                  <w:marRight w:val="0"/>
                  <w:marTop w:val="0"/>
                  <w:marBottom w:val="200"/>
                  <w:divBdr>
                    <w:top w:val="none" w:sz="0" w:space="0" w:color="auto"/>
                    <w:left w:val="none" w:sz="0" w:space="0" w:color="auto"/>
                    <w:bottom w:val="none" w:sz="0" w:space="0" w:color="auto"/>
                    <w:right w:val="none" w:sz="0" w:space="0" w:color="auto"/>
                  </w:divBdr>
                </w:div>
                <w:div w:id="479421023">
                  <w:marLeft w:val="1440"/>
                  <w:marRight w:val="0"/>
                  <w:marTop w:val="0"/>
                  <w:marBottom w:val="200"/>
                  <w:divBdr>
                    <w:top w:val="none" w:sz="0" w:space="0" w:color="auto"/>
                    <w:left w:val="none" w:sz="0" w:space="0" w:color="auto"/>
                    <w:bottom w:val="none" w:sz="0" w:space="0" w:color="auto"/>
                    <w:right w:val="none" w:sz="0" w:space="0" w:color="auto"/>
                  </w:divBdr>
                </w:div>
                <w:div w:id="479620903">
                  <w:marLeft w:val="0"/>
                  <w:marRight w:val="0"/>
                  <w:marTop w:val="0"/>
                  <w:marBottom w:val="0"/>
                  <w:divBdr>
                    <w:top w:val="none" w:sz="0" w:space="0" w:color="auto"/>
                    <w:left w:val="none" w:sz="0" w:space="0" w:color="auto"/>
                    <w:bottom w:val="none" w:sz="0" w:space="0" w:color="auto"/>
                    <w:right w:val="none" w:sz="0" w:space="0" w:color="auto"/>
                  </w:divBdr>
                </w:div>
                <w:div w:id="510725474">
                  <w:marLeft w:val="0"/>
                  <w:marRight w:val="0"/>
                  <w:marTop w:val="0"/>
                  <w:marBottom w:val="0"/>
                  <w:divBdr>
                    <w:top w:val="none" w:sz="0" w:space="0" w:color="auto"/>
                    <w:left w:val="none" w:sz="0" w:space="0" w:color="auto"/>
                    <w:bottom w:val="none" w:sz="0" w:space="0" w:color="auto"/>
                    <w:right w:val="none" w:sz="0" w:space="0" w:color="auto"/>
                  </w:divBdr>
                </w:div>
                <w:div w:id="531847672">
                  <w:marLeft w:val="0"/>
                  <w:marRight w:val="0"/>
                  <w:marTop w:val="0"/>
                  <w:marBottom w:val="0"/>
                  <w:divBdr>
                    <w:top w:val="none" w:sz="0" w:space="0" w:color="auto"/>
                    <w:left w:val="none" w:sz="0" w:space="0" w:color="auto"/>
                    <w:bottom w:val="none" w:sz="0" w:space="0" w:color="auto"/>
                    <w:right w:val="none" w:sz="0" w:space="0" w:color="auto"/>
                  </w:divBdr>
                </w:div>
                <w:div w:id="544685041">
                  <w:marLeft w:val="0"/>
                  <w:marRight w:val="0"/>
                  <w:marTop w:val="0"/>
                  <w:marBottom w:val="0"/>
                  <w:divBdr>
                    <w:top w:val="none" w:sz="0" w:space="0" w:color="auto"/>
                    <w:left w:val="none" w:sz="0" w:space="0" w:color="auto"/>
                    <w:bottom w:val="none" w:sz="0" w:space="0" w:color="auto"/>
                    <w:right w:val="none" w:sz="0" w:space="0" w:color="auto"/>
                  </w:divBdr>
                </w:div>
                <w:div w:id="546257223">
                  <w:marLeft w:val="0"/>
                  <w:marRight w:val="0"/>
                  <w:marTop w:val="0"/>
                  <w:marBottom w:val="200"/>
                  <w:divBdr>
                    <w:top w:val="none" w:sz="0" w:space="0" w:color="auto"/>
                    <w:left w:val="none" w:sz="0" w:space="0" w:color="auto"/>
                    <w:bottom w:val="none" w:sz="0" w:space="0" w:color="auto"/>
                    <w:right w:val="none" w:sz="0" w:space="0" w:color="auto"/>
                  </w:divBdr>
                </w:div>
                <w:div w:id="557984427">
                  <w:marLeft w:val="0"/>
                  <w:marRight w:val="0"/>
                  <w:marTop w:val="100"/>
                  <w:marBottom w:val="200"/>
                  <w:divBdr>
                    <w:top w:val="none" w:sz="0" w:space="0" w:color="auto"/>
                    <w:left w:val="none" w:sz="0" w:space="0" w:color="auto"/>
                    <w:bottom w:val="none" w:sz="0" w:space="0" w:color="auto"/>
                    <w:right w:val="none" w:sz="0" w:space="0" w:color="auto"/>
                  </w:divBdr>
                </w:div>
                <w:div w:id="559484645">
                  <w:marLeft w:val="0"/>
                  <w:marRight w:val="0"/>
                  <w:marTop w:val="0"/>
                  <w:marBottom w:val="120"/>
                  <w:divBdr>
                    <w:top w:val="none" w:sz="0" w:space="0" w:color="auto"/>
                    <w:left w:val="none" w:sz="0" w:space="0" w:color="auto"/>
                    <w:bottom w:val="none" w:sz="0" w:space="0" w:color="auto"/>
                    <w:right w:val="none" w:sz="0" w:space="0" w:color="auto"/>
                  </w:divBdr>
                </w:div>
                <w:div w:id="593628819">
                  <w:marLeft w:val="0"/>
                  <w:marRight w:val="0"/>
                  <w:marTop w:val="0"/>
                  <w:marBottom w:val="200"/>
                  <w:divBdr>
                    <w:top w:val="none" w:sz="0" w:space="0" w:color="auto"/>
                    <w:left w:val="none" w:sz="0" w:space="0" w:color="auto"/>
                    <w:bottom w:val="none" w:sz="0" w:space="0" w:color="auto"/>
                    <w:right w:val="none" w:sz="0" w:space="0" w:color="auto"/>
                  </w:divBdr>
                </w:div>
                <w:div w:id="598299550">
                  <w:marLeft w:val="420"/>
                  <w:marRight w:val="0"/>
                  <w:marTop w:val="0"/>
                  <w:marBottom w:val="200"/>
                  <w:divBdr>
                    <w:top w:val="none" w:sz="0" w:space="0" w:color="auto"/>
                    <w:left w:val="none" w:sz="0" w:space="0" w:color="auto"/>
                    <w:bottom w:val="none" w:sz="0" w:space="0" w:color="auto"/>
                    <w:right w:val="none" w:sz="0" w:space="0" w:color="auto"/>
                  </w:divBdr>
                </w:div>
                <w:div w:id="652369554">
                  <w:marLeft w:val="0"/>
                  <w:marRight w:val="0"/>
                  <w:marTop w:val="0"/>
                  <w:marBottom w:val="0"/>
                  <w:divBdr>
                    <w:top w:val="none" w:sz="0" w:space="0" w:color="auto"/>
                    <w:left w:val="none" w:sz="0" w:space="0" w:color="auto"/>
                    <w:bottom w:val="none" w:sz="0" w:space="0" w:color="auto"/>
                    <w:right w:val="none" w:sz="0" w:space="0" w:color="auto"/>
                  </w:divBdr>
                </w:div>
                <w:div w:id="655646400">
                  <w:marLeft w:val="2520"/>
                  <w:marRight w:val="0"/>
                  <w:marTop w:val="0"/>
                  <w:marBottom w:val="200"/>
                  <w:divBdr>
                    <w:top w:val="none" w:sz="0" w:space="0" w:color="auto"/>
                    <w:left w:val="none" w:sz="0" w:space="0" w:color="auto"/>
                    <w:bottom w:val="none" w:sz="0" w:space="0" w:color="auto"/>
                    <w:right w:val="none" w:sz="0" w:space="0" w:color="auto"/>
                  </w:divBdr>
                </w:div>
                <w:div w:id="661276446">
                  <w:marLeft w:val="0"/>
                  <w:marRight w:val="0"/>
                  <w:marTop w:val="0"/>
                  <w:marBottom w:val="0"/>
                  <w:divBdr>
                    <w:top w:val="none" w:sz="0" w:space="0" w:color="auto"/>
                    <w:left w:val="none" w:sz="0" w:space="0" w:color="auto"/>
                    <w:bottom w:val="none" w:sz="0" w:space="0" w:color="auto"/>
                    <w:right w:val="none" w:sz="0" w:space="0" w:color="auto"/>
                  </w:divBdr>
                </w:div>
                <w:div w:id="746994744">
                  <w:marLeft w:val="0"/>
                  <w:marRight w:val="0"/>
                  <w:marTop w:val="0"/>
                  <w:marBottom w:val="200"/>
                  <w:divBdr>
                    <w:top w:val="none" w:sz="0" w:space="0" w:color="auto"/>
                    <w:left w:val="none" w:sz="0" w:space="0" w:color="auto"/>
                    <w:bottom w:val="none" w:sz="0" w:space="0" w:color="auto"/>
                    <w:right w:val="none" w:sz="0" w:space="0" w:color="auto"/>
                  </w:divBdr>
                </w:div>
                <w:div w:id="749694660">
                  <w:marLeft w:val="990"/>
                  <w:marRight w:val="0"/>
                  <w:marTop w:val="0"/>
                  <w:marBottom w:val="0"/>
                  <w:divBdr>
                    <w:top w:val="none" w:sz="0" w:space="0" w:color="auto"/>
                    <w:left w:val="none" w:sz="0" w:space="0" w:color="auto"/>
                    <w:bottom w:val="none" w:sz="0" w:space="0" w:color="auto"/>
                    <w:right w:val="none" w:sz="0" w:space="0" w:color="auto"/>
                  </w:divBdr>
                </w:div>
                <w:div w:id="760956211">
                  <w:marLeft w:val="1080"/>
                  <w:marRight w:val="0"/>
                  <w:marTop w:val="100"/>
                  <w:marBottom w:val="100"/>
                  <w:divBdr>
                    <w:top w:val="none" w:sz="0" w:space="0" w:color="auto"/>
                    <w:left w:val="none" w:sz="0" w:space="0" w:color="auto"/>
                    <w:bottom w:val="none" w:sz="0" w:space="0" w:color="auto"/>
                    <w:right w:val="none" w:sz="0" w:space="0" w:color="auto"/>
                  </w:divBdr>
                </w:div>
                <w:div w:id="767238927">
                  <w:marLeft w:val="360"/>
                  <w:marRight w:val="0"/>
                  <w:marTop w:val="0"/>
                  <w:marBottom w:val="0"/>
                  <w:divBdr>
                    <w:top w:val="none" w:sz="0" w:space="0" w:color="auto"/>
                    <w:left w:val="none" w:sz="0" w:space="0" w:color="auto"/>
                    <w:bottom w:val="none" w:sz="0" w:space="0" w:color="auto"/>
                    <w:right w:val="none" w:sz="0" w:space="0" w:color="auto"/>
                  </w:divBdr>
                </w:div>
                <w:div w:id="787234380">
                  <w:marLeft w:val="0"/>
                  <w:marRight w:val="0"/>
                  <w:marTop w:val="0"/>
                  <w:marBottom w:val="0"/>
                  <w:divBdr>
                    <w:top w:val="none" w:sz="0" w:space="0" w:color="auto"/>
                    <w:left w:val="none" w:sz="0" w:space="0" w:color="auto"/>
                    <w:bottom w:val="none" w:sz="0" w:space="0" w:color="auto"/>
                    <w:right w:val="none" w:sz="0" w:space="0" w:color="auto"/>
                  </w:divBdr>
                </w:div>
                <w:div w:id="806046575">
                  <w:marLeft w:val="720"/>
                  <w:marRight w:val="0"/>
                  <w:marTop w:val="0"/>
                  <w:marBottom w:val="0"/>
                  <w:divBdr>
                    <w:top w:val="none" w:sz="0" w:space="0" w:color="auto"/>
                    <w:left w:val="none" w:sz="0" w:space="0" w:color="auto"/>
                    <w:bottom w:val="none" w:sz="0" w:space="0" w:color="auto"/>
                    <w:right w:val="none" w:sz="0" w:space="0" w:color="auto"/>
                  </w:divBdr>
                </w:div>
                <w:div w:id="822355834">
                  <w:marLeft w:val="0"/>
                  <w:marRight w:val="0"/>
                  <w:marTop w:val="0"/>
                  <w:marBottom w:val="0"/>
                  <w:divBdr>
                    <w:top w:val="none" w:sz="0" w:space="0" w:color="auto"/>
                    <w:left w:val="none" w:sz="0" w:space="0" w:color="auto"/>
                    <w:bottom w:val="none" w:sz="0" w:space="0" w:color="auto"/>
                    <w:right w:val="none" w:sz="0" w:space="0" w:color="auto"/>
                  </w:divBdr>
                </w:div>
                <w:div w:id="858353692">
                  <w:marLeft w:val="0"/>
                  <w:marRight w:val="0"/>
                  <w:marTop w:val="0"/>
                  <w:marBottom w:val="200"/>
                  <w:divBdr>
                    <w:top w:val="none" w:sz="0" w:space="0" w:color="auto"/>
                    <w:left w:val="none" w:sz="0" w:space="0" w:color="auto"/>
                    <w:bottom w:val="none" w:sz="0" w:space="0" w:color="auto"/>
                    <w:right w:val="none" w:sz="0" w:space="0" w:color="auto"/>
                  </w:divBdr>
                </w:div>
                <w:div w:id="920607224">
                  <w:marLeft w:val="420"/>
                  <w:marRight w:val="0"/>
                  <w:marTop w:val="0"/>
                  <w:marBottom w:val="200"/>
                  <w:divBdr>
                    <w:top w:val="none" w:sz="0" w:space="0" w:color="auto"/>
                    <w:left w:val="none" w:sz="0" w:space="0" w:color="auto"/>
                    <w:bottom w:val="none" w:sz="0" w:space="0" w:color="auto"/>
                    <w:right w:val="none" w:sz="0" w:space="0" w:color="auto"/>
                  </w:divBdr>
                </w:div>
                <w:div w:id="928583728">
                  <w:marLeft w:val="0"/>
                  <w:marRight w:val="0"/>
                  <w:marTop w:val="0"/>
                  <w:marBottom w:val="0"/>
                  <w:divBdr>
                    <w:top w:val="none" w:sz="0" w:space="0" w:color="auto"/>
                    <w:left w:val="none" w:sz="0" w:space="0" w:color="auto"/>
                    <w:bottom w:val="none" w:sz="0" w:space="0" w:color="auto"/>
                    <w:right w:val="none" w:sz="0" w:space="0" w:color="auto"/>
                  </w:divBdr>
                </w:div>
                <w:div w:id="960651130">
                  <w:marLeft w:val="0"/>
                  <w:marRight w:val="0"/>
                  <w:marTop w:val="0"/>
                  <w:marBottom w:val="0"/>
                  <w:divBdr>
                    <w:top w:val="none" w:sz="0" w:space="0" w:color="auto"/>
                    <w:left w:val="none" w:sz="0" w:space="0" w:color="auto"/>
                    <w:bottom w:val="none" w:sz="0" w:space="0" w:color="auto"/>
                    <w:right w:val="none" w:sz="0" w:space="0" w:color="auto"/>
                  </w:divBdr>
                </w:div>
                <w:div w:id="977035370">
                  <w:marLeft w:val="360"/>
                  <w:marRight w:val="0"/>
                  <w:marTop w:val="0"/>
                  <w:marBottom w:val="0"/>
                  <w:divBdr>
                    <w:top w:val="none" w:sz="0" w:space="0" w:color="auto"/>
                    <w:left w:val="none" w:sz="0" w:space="0" w:color="auto"/>
                    <w:bottom w:val="none" w:sz="0" w:space="0" w:color="auto"/>
                    <w:right w:val="none" w:sz="0" w:space="0" w:color="auto"/>
                  </w:divBdr>
                </w:div>
                <w:div w:id="980958700">
                  <w:marLeft w:val="1440"/>
                  <w:marRight w:val="0"/>
                  <w:marTop w:val="100"/>
                  <w:marBottom w:val="100"/>
                  <w:divBdr>
                    <w:top w:val="none" w:sz="0" w:space="0" w:color="auto"/>
                    <w:left w:val="none" w:sz="0" w:space="0" w:color="auto"/>
                    <w:bottom w:val="none" w:sz="0" w:space="0" w:color="auto"/>
                    <w:right w:val="none" w:sz="0" w:space="0" w:color="auto"/>
                  </w:divBdr>
                </w:div>
                <w:div w:id="995062716">
                  <w:marLeft w:val="720"/>
                  <w:marRight w:val="0"/>
                  <w:marTop w:val="0"/>
                  <w:marBottom w:val="0"/>
                  <w:divBdr>
                    <w:top w:val="none" w:sz="0" w:space="0" w:color="auto"/>
                    <w:left w:val="none" w:sz="0" w:space="0" w:color="auto"/>
                    <w:bottom w:val="none" w:sz="0" w:space="0" w:color="auto"/>
                    <w:right w:val="none" w:sz="0" w:space="0" w:color="auto"/>
                  </w:divBdr>
                </w:div>
                <w:div w:id="999187927">
                  <w:marLeft w:val="0"/>
                  <w:marRight w:val="0"/>
                  <w:marTop w:val="0"/>
                  <w:marBottom w:val="0"/>
                  <w:divBdr>
                    <w:top w:val="none" w:sz="0" w:space="0" w:color="auto"/>
                    <w:left w:val="none" w:sz="0" w:space="0" w:color="auto"/>
                    <w:bottom w:val="none" w:sz="0" w:space="0" w:color="auto"/>
                    <w:right w:val="none" w:sz="0" w:space="0" w:color="auto"/>
                  </w:divBdr>
                </w:div>
                <w:div w:id="1026981343">
                  <w:marLeft w:val="0"/>
                  <w:marRight w:val="0"/>
                  <w:marTop w:val="0"/>
                  <w:marBottom w:val="200"/>
                  <w:divBdr>
                    <w:top w:val="none" w:sz="0" w:space="0" w:color="auto"/>
                    <w:left w:val="none" w:sz="0" w:space="0" w:color="auto"/>
                    <w:bottom w:val="none" w:sz="0" w:space="0" w:color="auto"/>
                    <w:right w:val="none" w:sz="0" w:space="0" w:color="auto"/>
                  </w:divBdr>
                </w:div>
                <w:div w:id="1028945890">
                  <w:marLeft w:val="1080"/>
                  <w:marRight w:val="0"/>
                  <w:marTop w:val="0"/>
                  <w:marBottom w:val="200"/>
                  <w:divBdr>
                    <w:top w:val="none" w:sz="0" w:space="0" w:color="auto"/>
                    <w:left w:val="none" w:sz="0" w:space="0" w:color="auto"/>
                    <w:bottom w:val="none" w:sz="0" w:space="0" w:color="auto"/>
                    <w:right w:val="none" w:sz="0" w:space="0" w:color="auto"/>
                  </w:divBdr>
                </w:div>
                <w:div w:id="1039820633">
                  <w:marLeft w:val="0"/>
                  <w:marRight w:val="0"/>
                  <w:marTop w:val="0"/>
                  <w:marBottom w:val="0"/>
                  <w:divBdr>
                    <w:top w:val="none" w:sz="0" w:space="0" w:color="auto"/>
                    <w:left w:val="none" w:sz="0" w:space="0" w:color="auto"/>
                    <w:bottom w:val="none" w:sz="0" w:space="0" w:color="auto"/>
                    <w:right w:val="none" w:sz="0" w:space="0" w:color="auto"/>
                  </w:divBdr>
                </w:div>
                <w:div w:id="1079518400">
                  <w:marLeft w:val="0"/>
                  <w:marRight w:val="0"/>
                  <w:marTop w:val="0"/>
                  <w:marBottom w:val="0"/>
                  <w:divBdr>
                    <w:top w:val="none" w:sz="0" w:space="0" w:color="auto"/>
                    <w:left w:val="none" w:sz="0" w:space="0" w:color="auto"/>
                    <w:bottom w:val="none" w:sz="0" w:space="0" w:color="auto"/>
                    <w:right w:val="none" w:sz="0" w:space="0" w:color="auto"/>
                  </w:divBdr>
                </w:div>
                <w:div w:id="1107891217">
                  <w:marLeft w:val="0"/>
                  <w:marRight w:val="0"/>
                  <w:marTop w:val="0"/>
                  <w:marBottom w:val="0"/>
                  <w:divBdr>
                    <w:top w:val="none" w:sz="0" w:space="0" w:color="auto"/>
                    <w:left w:val="none" w:sz="0" w:space="0" w:color="auto"/>
                    <w:bottom w:val="none" w:sz="0" w:space="0" w:color="auto"/>
                    <w:right w:val="none" w:sz="0" w:space="0" w:color="auto"/>
                  </w:divBdr>
                </w:div>
                <w:div w:id="1108815985">
                  <w:marLeft w:val="0"/>
                  <w:marRight w:val="0"/>
                  <w:marTop w:val="0"/>
                  <w:marBottom w:val="0"/>
                  <w:divBdr>
                    <w:top w:val="none" w:sz="0" w:space="0" w:color="auto"/>
                    <w:left w:val="none" w:sz="0" w:space="0" w:color="auto"/>
                    <w:bottom w:val="none" w:sz="0" w:space="0" w:color="auto"/>
                    <w:right w:val="none" w:sz="0" w:space="0" w:color="auto"/>
                  </w:divBdr>
                </w:div>
                <w:div w:id="1130588148">
                  <w:marLeft w:val="1440"/>
                  <w:marRight w:val="0"/>
                  <w:marTop w:val="0"/>
                  <w:marBottom w:val="200"/>
                  <w:divBdr>
                    <w:top w:val="none" w:sz="0" w:space="0" w:color="auto"/>
                    <w:left w:val="none" w:sz="0" w:space="0" w:color="auto"/>
                    <w:bottom w:val="none" w:sz="0" w:space="0" w:color="auto"/>
                    <w:right w:val="none" w:sz="0" w:space="0" w:color="auto"/>
                  </w:divBdr>
                </w:div>
                <w:div w:id="1139423628">
                  <w:marLeft w:val="0"/>
                  <w:marRight w:val="0"/>
                  <w:marTop w:val="100"/>
                  <w:marBottom w:val="200"/>
                  <w:divBdr>
                    <w:top w:val="none" w:sz="0" w:space="0" w:color="auto"/>
                    <w:left w:val="none" w:sz="0" w:space="0" w:color="auto"/>
                    <w:bottom w:val="none" w:sz="0" w:space="0" w:color="auto"/>
                    <w:right w:val="none" w:sz="0" w:space="0" w:color="auto"/>
                  </w:divBdr>
                </w:div>
                <w:div w:id="1139615438">
                  <w:marLeft w:val="0"/>
                  <w:marRight w:val="0"/>
                  <w:marTop w:val="100"/>
                  <w:marBottom w:val="200"/>
                  <w:divBdr>
                    <w:top w:val="none" w:sz="0" w:space="0" w:color="auto"/>
                    <w:left w:val="none" w:sz="0" w:space="0" w:color="auto"/>
                    <w:bottom w:val="none" w:sz="0" w:space="0" w:color="auto"/>
                    <w:right w:val="none" w:sz="0" w:space="0" w:color="auto"/>
                  </w:divBdr>
                </w:div>
                <w:div w:id="1147014157">
                  <w:marLeft w:val="1890"/>
                  <w:marRight w:val="0"/>
                  <w:marTop w:val="100"/>
                  <w:marBottom w:val="100"/>
                  <w:divBdr>
                    <w:top w:val="none" w:sz="0" w:space="0" w:color="auto"/>
                    <w:left w:val="none" w:sz="0" w:space="0" w:color="auto"/>
                    <w:bottom w:val="none" w:sz="0" w:space="0" w:color="auto"/>
                    <w:right w:val="none" w:sz="0" w:space="0" w:color="auto"/>
                  </w:divBdr>
                </w:div>
                <w:div w:id="1183395646">
                  <w:marLeft w:val="420"/>
                  <w:marRight w:val="0"/>
                  <w:marTop w:val="0"/>
                  <w:marBottom w:val="0"/>
                  <w:divBdr>
                    <w:top w:val="none" w:sz="0" w:space="0" w:color="auto"/>
                    <w:left w:val="none" w:sz="0" w:space="0" w:color="auto"/>
                    <w:bottom w:val="none" w:sz="0" w:space="0" w:color="auto"/>
                    <w:right w:val="none" w:sz="0" w:space="0" w:color="auto"/>
                  </w:divBdr>
                </w:div>
                <w:div w:id="1190949519">
                  <w:marLeft w:val="0"/>
                  <w:marRight w:val="0"/>
                  <w:marTop w:val="0"/>
                  <w:marBottom w:val="200"/>
                  <w:divBdr>
                    <w:top w:val="none" w:sz="0" w:space="0" w:color="auto"/>
                    <w:left w:val="none" w:sz="0" w:space="0" w:color="auto"/>
                    <w:bottom w:val="none" w:sz="0" w:space="0" w:color="auto"/>
                    <w:right w:val="none" w:sz="0" w:space="0" w:color="auto"/>
                  </w:divBdr>
                </w:div>
                <w:div w:id="1203834201">
                  <w:marLeft w:val="1080"/>
                  <w:marRight w:val="0"/>
                  <w:marTop w:val="0"/>
                  <w:marBottom w:val="200"/>
                  <w:divBdr>
                    <w:top w:val="none" w:sz="0" w:space="0" w:color="auto"/>
                    <w:left w:val="none" w:sz="0" w:space="0" w:color="auto"/>
                    <w:bottom w:val="none" w:sz="0" w:space="0" w:color="auto"/>
                    <w:right w:val="none" w:sz="0" w:space="0" w:color="auto"/>
                  </w:divBdr>
                </w:div>
                <w:div w:id="1242376053">
                  <w:marLeft w:val="0"/>
                  <w:marRight w:val="0"/>
                  <w:marTop w:val="0"/>
                  <w:marBottom w:val="0"/>
                  <w:divBdr>
                    <w:top w:val="none" w:sz="0" w:space="0" w:color="auto"/>
                    <w:left w:val="none" w:sz="0" w:space="0" w:color="auto"/>
                    <w:bottom w:val="none" w:sz="0" w:space="0" w:color="auto"/>
                    <w:right w:val="none" w:sz="0" w:space="0" w:color="auto"/>
                  </w:divBdr>
                </w:div>
                <w:div w:id="1276447936">
                  <w:marLeft w:val="720"/>
                  <w:marRight w:val="0"/>
                  <w:marTop w:val="0"/>
                  <w:marBottom w:val="0"/>
                  <w:divBdr>
                    <w:top w:val="none" w:sz="0" w:space="0" w:color="auto"/>
                    <w:left w:val="none" w:sz="0" w:space="0" w:color="auto"/>
                    <w:bottom w:val="none" w:sz="0" w:space="0" w:color="auto"/>
                    <w:right w:val="none" w:sz="0" w:space="0" w:color="auto"/>
                  </w:divBdr>
                </w:div>
                <w:div w:id="1328941835">
                  <w:marLeft w:val="2520"/>
                  <w:marRight w:val="0"/>
                  <w:marTop w:val="0"/>
                  <w:marBottom w:val="200"/>
                  <w:divBdr>
                    <w:top w:val="none" w:sz="0" w:space="0" w:color="auto"/>
                    <w:left w:val="none" w:sz="0" w:space="0" w:color="auto"/>
                    <w:bottom w:val="none" w:sz="0" w:space="0" w:color="auto"/>
                    <w:right w:val="none" w:sz="0" w:space="0" w:color="auto"/>
                  </w:divBdr>
                </w:div>
                <w:div w:id="1332879724">
                  <w:marLeft w:val="1800"/>
                  <w:marRight w:val="0"/>
                  <w:marTop w:val="0"/>
                  <w:marBottom w:val="200"/>
                  <w:divBdr>
                    <w:top w:val="none" w:sz="0" w:space="0" w:color="auto"/>
                    <w:left w:val="none" w:sz="0" w:space="0" w:color="auto"/>
                    <w:bottom w:val="none" w:sz="0" w:space="0" w:color="auto"/>
                    <w:right w:val="none" w:sz="0" w:space="0" w:color="auto"/>
                  </w:divBdr>
                </w:div>
                <w:div w:id="1333945883">
                  <w:marLeft w:val="0"/>
                  <w:marRight w:val="0"/>
                  <w:marTop w:val="0"/>
                  <w:marBottom w:val="200"/>
                  <w:divBdr>
                    <w:top w:val="none" w:sz="0" w:space="0" w:color="auto"/>
                    <w:left w:val="none" w:sz="0" w:space="0" w:color="auto"/>
                    <w:bottom w:val="none" w:sz="0" w:space="0" w:color="auto"/>
                    <w:right w:val="none" w:sz="0" w:space="0" w:color="auto"/>
                  </w:divBdr>
                </w:div>
                <w:div w:id="1341083828">
                  <w:marLeft w:val="720"/>
                  <w:marRight w:val="0"/>
                  <w:marTop w:val="0"/>
                  <w:marBottom w:val="0"/>
                  <w:divBdr>
                    <w:top w:val="none" w:sz="0" w:space="0" w:color="auto"/>
                    <w:left w:val="none" w:sz="0" w:space="0" w:color="auto"/>
                    <w:bottom w:val="none" w:sz="0" w:space="0" w:color="auto"/>
                    <w:right w:val="none" w:sz="0" w:space="0" w:color="auto"/>
                  </w:divBdr>
                </w:div>
                <w:div w:id="1354383291">
                  <w:marLeft w:val="0"/>
                  <w:marRight w:val="0"/>
                  <w:marTop w:val="0"/>
                  <w:marBottom w:val="0"/>
                  <w:divBdr>
                    <w:top w:val="none" w:sz="0" w:space="0" w:color="auto"/>
                    <w:left w:val="none" w:sz="0" w:space="0" w:color="auto"/>
                    <w:bottom w:val="none" w:sz="0" w:space="0" w:color="auto"/>
                    <w:right w:val="none" w:sz="0" w:space="0" w:color="auto"/>
                  </w:divBdr>
                </w:div>
                <w:div w:id="1373193194">
                  <w:marLeft w:val="0"/>
                  <w:marRight w:val="0"/>
                  <w:marTop w:val="0"/>
                  <w:marBottom w:val="0"/>
                  <w:divBdr>
                    <w:top w:val="none" w:sz="0" w:space="0" w:color="auto"/>
                    <w:left w:val="none" w:sz="0" w:space="0" w:color="auto"/>
                    <w:bottom w:val="none" w:sz="0" w:space="0" w:color="auto"/>
                    <w:right w:val="none" w:sz="0" w:space="0" w:color="auto"/>
                  </w:divBdr>
                </w:div>
                <w:div w:id="1398477050">
                  <w:marLeft w:val="1890"/>
                  <w:marRight w:val="0"/>
                  <w:marTop w:val="0"/>
                  <w:marBottom w:val="120"/>
                  <w:divBdr>
                    <w:top w:val="none" w:sz="0" w:space="0" w:color="auto"/>
                    <w:left w:val="none" w:sz="0" w:space="0" w:color="auto"/>
                    <w:bottom w:val="none" w:sz="0" w:space="0" w:color="auto"/>
                    <w:right w:val="none" w:sz="0" w:space="0" w:color="auto"/>
                  </w:divBdr>
                </w:div>
                <w:div w:id="1411925722">
                  <w:marLeft w:val="0"/>
                  <w:marRight w:val="0"/>
                  <w:marTop w:val="0"/>
                  <w:marBottom w:val="0"/>
                  <w:divBdr>
                    <w:top w:val="none" w:sz="0" w:space="0" w:color="auto"/>
                    <w:left w:val="none" w:sz="0" w:space="0" w:color="auto"/>
                    <w:bottom w:val="none" w:sz="0" w:space="0" w:color="auto"/>
                    <w:right w:val="none" w:sz="0" w:space="0" w:color="auto"/>
                  </w:divBdr>
                </w:div>
                <w:div w:id="1483351526">
                  <w:marLeft w:val="0"/>
                  <w:marRight w:val="0"/>
                  <w:marTop w:val="0"/>
                  <w:marBottom w:val="0"/>
                  <w:divBdr>
                    <w:top w:val="none" w:sz="0" w:space="0" w:color="auto"/>
                    <w:left w:val="none" w:sz="0" w:space="0" w:color="auto"/>
                    <w:bottom w:val="none" w:sz="0" w:space="0" w:color="auto"/>
                    <w:right w:val="none" w:sz="0" w:space="0" w:color="auto"/>
                  </w:divBdr>
                </w:div>
                <w:div w:id="1506170015">
                  <w:marLeft w:val="0"/>
                  <w:marRight w:val="0"/>
                  <w:marTop w:val="0"/>
                  <w:marBottom w:val="0"/>
                  <w:divBdr>
                    <w:top w:val="none" w:sz="0" w:space="0" w:color="auto"/>
                    <w:left w:val="none" w:sz="0" w:space="0" w:color="auto"/>
                    <w:bottom w:val="none" w:sz="0" w:space="0" w:color="auto"/>
                    <w:right w:val="none" w:sz="0" w:space="0" w:color="auto"/>
                  </w:divBdr>
                </w:div>
                <w:div w:id="1540510600">
                  <w:marLeft w:val="420"/>
                  <w:marRight w:val="0"/>
                  <w:marTop w:val="0"/>
                  <w:marBottom w:val="200"/>
                  <w:divBdr>
                    <w:top w:val="none" w:sz="0" w:space="0" w:color="auto"/>
                    <w:left w:val="none" w:sz="0" w:space="0" w:color="auto"/>
                    <w:bottom w:val="none" w:sz="0" w:space="0" w:color="auto"/>
                    <w:right w:val="none" w:sz="0" w:space="0" w:color="auto"/>
                  </w:divBdr>
                </w:div>
                <w:div w:id="1565334867">
                  <w:marLeft w:val="1890"/>
                  <w:marRight w:val="0"/>
                  <w:marTop w:val="0"/>
                  <w:marBottom w:val="120"/>
                  <w:divBdr>
                    <w:top w:val="none" w:sz="0" w:space="0" w:color="auto"/>
                    <w:left w:val="none" w:sz="0" w:space="0" w:color="auto"/>
                    <w:bottom w:val="none" w:sz="0" w:space="0" w:color="auto"/>
                    <w:right w:val="none" w:sz="0" w:space="0" w:color="auto"/>
                  </w:divBdr>
                </w:div>
                <w:div w:id="1586500125">
                  <w:marLeft w:val="1080"/>
                  <w:marRight w:val="0"/>
                  <w:marTop w:val="100"/>
                  <w:marBottom w:val="100"/>
                  <w:divBdr>
                    <w:top w:val="none" w:sz="0" w:space="0" w:color="auto"/>
                    <w:left w:val="none" w:sz="0" w:space="0" w:color="auto"/>
                    <w:bottom w:val="none" w:sz="0" w:space="0" w:color="auto"/>
                    <w:right w:val="none" w:sz="0" w:space="0" w:color="auto"/>
                  </w:divBdr>
                </w:div>
                <w:div w:id="1587953773">
                  <w:marLeft w:val="0"/>
                  <w:marRight w:val="0"/>
                  <w:marTop w:val="0"/>
                  <w:marBottom w:val="0"/>
                  <w:divBdr>
                    <w:top w:val="none" w:sz="0" w:space="0" w:color="auto"/>
                    <w:left w:val="none" w:sz="0" w:space="0" w:color="auto"/>
                    <w:bottom w:val="none" w:sz="0" w:space="0" w:color="auto"/>
                    <w:right w:val="none" w:sz="0" w:space="0" w:color="auto"/>
                  </w:divBdr>
                </w:div>
                <w:div w:id="1640262123">
                  <w:marLeft w:val="360"/>
                  <w:marRight w:val="0"/>
                  <w:marTop w:val="0"/>
                  <w:marBottom w:val="0"/>
                  <w:divBdr>
                    <w:top w:val="none" w:sz="0" w:space="0" w:color="auto"/>
                    <w:left w:val="none" w:sz="0" w:space="0" w:color="auto"/>
                    <w:bottom w:val="none" w:sz="0" w:space="0" w:color="auto"/>
                    <w:right w:val="none" w:sz="0" w:space="0" w:color="auto"/>
                  </w:divBdr>
                </w:div>
                <w:div w:id="1664501669">
                  <w:marLeft w:val="0"/>
                  <w:marRight w:val="0"/>
                  <w:marTop w:val="100"/>
                  <w:marBottom w:val="200"/>
                  <w:divBdr>
                    <w:top w:val="none" w:sz="0" w:space="0" w:color="auto"/>
                    <w:left w:val="none" w:sz="0" w:space="0" w:color="auto"/>
                    <w:bottom w:val="none" w:sz="0" w:space="0" w:color="auto"/>
                    <w:right w:val="none" w:sz="0" w:space="0" w:color="auto"/>
                  </w:divBdr>
                </w:div>
                <w:div w:id="1681856774">
                  <w:marLeft w:val="360"/>
                  <w:marRight w:val="0"/>
                  <w:marTop w:val="0"/>
                  <w:marBottom w:val="0"/>
                  <w:divBdr>
                    <w:top w:val="none" w:sz="0" w:space="0" w:color="auto"/>
                    <w:left w:val="none" w:sz="0" w:space="0" w:color="auto"/>
                    <w:bottom w:val="none" w:sz="0" w:space="0" w:color="auto"/>
                    <w:right w:val="none" w:sz="0" w:space="0" w:color="auto"/>
                  </w:divBdr>
                </w:div>
                <w:div w:id="1698657235">
                  <w:marLeft w:val="990"/>
                  <w:marRight w:val="0"/>
                  <w:marTop w:val="0"/>
                  <w:marBottom w:val="0"/>
                  <w:divBdr>
                    <w:top w:val="none" w:sz="0" w:space="0" w:color="auto"/>
                    <w:left w:val="none" w:sz="0" w:space="0" w:color="auto"/>
                    <w:bottom w:val="none" w:sz="0" w:space="0" w:color="auto"/>
                    <w:right w:val="none" w:sz="0" w:space="0" w:color="auto"/>
                  </w:divBdr>
                </w:div>
                <w:div w:id="1719233868">
                  <w:marLeft w:val="0"/>
                  <w:marRight w:val="0"/>
                  <w:marTop w:val="0"/>
                  <w:marBottom w:val="0"/>
                  <w:divBdr>
                    <w:top w:val="none" w:sz="0" w:space="0" w:color="auto"/>
                    <w:left w:val="none" w:sz="0" w:space="0" w:color="auto"/>
                    <w:bottom w:val="none" w:sz="0" w:space="0" w:color="auto"/>
                    <w:right w:val="none" w:sz="0" w:space="0" w:color="auto"/>
                  </w:divBdr>
                </w:div>
                <w:div w:id="1719670250">
                  <w:marLeft w:val="0"/>
                  <w:marRight w:val="0"/>
                  <w:marTop w:val="0"/>
                  <w:marBottom w:val="200"/>
                  <w:divBdr>
                    <w:top w:val="none" w:sz="0" w:space="0" w:color="auto"/>
                    <w:left w:val="none" w:sz="0" w:space="0" w:color="auto"/>
                    <w:bottom w:val="none" w:sz="0" w:space="0" w:color="auto"/>
                    <w:right w:val="none" w:sz="0" w:space="0" w:color="auto"/>
                  </w:divBdr>
                </w:div>
                <w:div w:id="1721636064">
                  <w:marLeft w:val="360"/>
                  <w:marRight w:val="0"/>
                  <w:marTop w:val="0"/>
                  <w:marBottom w:val="0"/>
                  <w:divBdr>
                    <w:top w:val="none" w:sz="0" w:space="0" w:color="auto"/>
                    <w:left w:val="none" w:sz="0" w:space="0" w:color="auto"/>
                    <w:bottom w:val="none" w:sz="0" w:space="0" w:color="auto"/>
                    <w:right w:val="none" w:sz="0" w:space="0" w:color="auto"/>
                  </w:divBdr>
                </w:div>
                <w:div w:id="1728409619">
                  <w:marLeft w:val="0"/>
                  <w:marRight w:val="0"/>
                  <w:marTop w:val="100"/>
                  <w:marBottom w:val="200"/>
                  <w:divBdr>
                    <w:top w:val="none" w:sz="0" w:space="0" w:color="auto"/>
                    <w:left w:val="none" w:sz="0" w:space="0" w:color="auto"/>
                    <w:bottom w:val="none" w:sz="0" w:space="0" w:color="auto"/>
                    <w:right w:val="none" w:sz="0" w:space="0" w:color="auto"/>
                  </w:divBdr>
                </w:div>
                <w:div w:id="1729107991">
                  <w:marLeft w:val="360"/>
                  <w:marRight w:val="0"/>
                  <w:marTop w:val="0"/>
                  <w:marBottom w:val="0"/>
                  <w:divBdr>
                    <w:top w:val="none" w:sz="0" w:space="0" w:color="auto"/>
                    <w:left w:val="none" w:sz="0" w:space="0" w:color="auto"/>
                    <w:bottom w:val="none" w:sz="0" w:space="0" w:color="auto"/>
                    <w:right w:val="none" w:sz="0" w:space="0" w:color="auto"/>
                  </w:divBdr>
                </w:div>
                <w:div w:id="1731079456">
                  <w:marLeft w:val="0"/>
                  <w:marRight w:val="0"/>
                  <w:marTop w:val="0"/>
                  <w:marBottom w:val="0"/>
                  <w:divBdr>
                    <w:top w:val="none" w:sz="0" w:space="0" w:color="auto"/>
                    <w:left w:val="none" w:sz="0" w:space="0" w:color="auto"/>
                    <w:bottom w:val="none" w:sz="0" w:space="0" w:color="auto"/>
                    <w:right w:val="none" w:sz="0" w:space="0" w:color="auto"/>
                  </w:divBdr>
                </w:div>
                <w:div w:id="1787576202">
                  <w:marLeft w:val="360"/>
                  <w:marRight w:val="0"/>
                  <w:marTop w:val="0"/>
                  <w:marBottom w:val="0"/>
                  <w:divBdr>
                    <w:top w:val="none" w:sz="0" w:space="0" w:color="auto"/>
                    <w:left w:val="none" w:sz="0" w:space="0" w:color="auto"/>
                    <w:bottom w:val="none" w:sz="0" w:space="0" w:color="auto"/>
                    <w:right w:val="none" w:sz="0" w:space="0" w:color="auto"/>
                  </w:divBdr>
                </w:div>
                <w:div w:id="1801918899">
                  <w:marLeft w:val="1440"/>
                  <w:marRight w:val="0"/>
                  <w:marTop w:val="0"/>
                  <w:marBottom w:val="200"/>
                  <w:divBdr>
                    <w:top w:val="none" w:sz="0" w:space="0" w:color="auto"/>
                    <w:left w:val="none" w:sz="0" w:space="0" w:color="auto"/>
                    <w:bottom w:val="none" w:sz="0" w:space="0" w:color="auto"/>
                    <w:right w:val="none" w:sz="0" w:space="0" w:color="auto"/>
                  </w:divBdr>
                </w:div>
                <w:div w:id="1812095292">
                  <w:marLeft w:val="0"/>
                  <w:marRight w:val="0"/>
                  <w:marTop w:val="0"/>
                  <w:marBottom w:val="0"/>
                  <w:divBdr>
                    <w:top w:val="none" w:sz="0" w:space="0" w:color="auto"/>
                    <w:left w:val="none" w:sz="0" w:space="0" w:color="auto"/>
                    <w:bottom w:val="none" w:sz="0" w:space="0" w:color="auto"/>
                    <w:right w:val="none" w:sz="0" w:space="0" w:color="auto"/>
                  </w:divBdr>
                </w:div>
                <w:div w:id="1814718715">
                  <w:marLeft w:val="720"/>
                  <w:marRight w:val="0"/>
                  <w:marTop w:val="0"/>
                  <w:marBottom w:val="0"/>
                  <w:divBdr>
                    <w:top w:val="none" w:sz="0" w:space="0" w:color="auto"/>
                    <w:left w:val="none" w:sz="0" w:space="0" w:color="auto"/>
                    <w:bottom w:val="none" w:sz="0" w:space="0" w:color="auto"/>
                    <w:right w:val="none" w:sz="0" w:space="0" w:color="auto"/>
                  </w:divBdr>
                </w:div>
                <w:div w:id="1821843891">
                  <w:marLeft w:val="0"/>
                  <w:marRight w:val="0"/>
                  <w:marTop w:val="0"/>
                  <w:marBottom w:val="0"/>
                  <w:divBdr>
                    <w:top w:val="none" w:sz="0" w:space="0" w:color="auto"/>
                    <w:left w:val="none" w:sz="0" w:space="0" w:color="auto"/>
                    <w:bottom w:val="none" w:sz="0" w:space="0" w:color="auto"/>
                    <w:right w:val="none" w:sz="0" w:space="0" w:color="auto"/>
                  </w:divBdr>
                </w:div>
                <w:div w:id="1834561005">
                  <w:marLeft w:val="0"/>
                  <w:marRight w:val="0"/>
                  <w:marTop w:val="0"/>
                  <w:marBottom w:val="0"/>
                  <w:divBdr>
                    <w:top w:val="none" w:sz="0" w:space="0" w:color="auto"/>
                    <w:left w:val="none" w:sz="0" w:space="0" w:color="auto"/>
                    <w:bottom w:val="none" w:sz="0" w:space="0" w:color="auto"/>
                    <w:right w:val="none" w:sz="0" w:space="0" w:color="auto"/>
                  </w:divBdr>
                </w:div>
                <w:div w:id="1841581276">
                  <w:marLeft w:val="0"/>
                  <w:marRight w:val="0"/>
                  <w:marTop w:val="0"/>
                  <w:marBottom w:val="0"/>
                  <w:divBdr>
                    <w:top w:val="none" w:sz="0" w:space="0" w:color="auto"/>
                    <w:left w:val="none" w:sz="0" w:space="0" w:color="auto"/>
                    <w:bottom w:val="none" w:sz="0" w:space="0" w:color="auto"/>
                    <w:right w:val="none" w:sz="0" w:space="0" w:color="auto"/>
                  </w:divBdr>
                </w:div>
                <w:div w:id="1854033913">
                  <w:marLeft w:val="0"/>
                  <w:marRight w:val="0"/>
                  <w:marTop w:val="0"/>
                  <w:marBottom w:val="0"/>
                  <w:divBdr>
                    <w:top w:val="none" w:sz="0" w:space="0" w:color="auto"/>
                    <w:left w:val="none" w:sz="0" w:space="0" w:color="auto"/>
                    <w:bottom w:val="none" w:sz="0" w:space="0" w:color="auto"/>
                    <w:right w:val="none" w:sz="0" w:space="0" w:color="auto"/>
                  </w:divBdr>
                </w:div>
                <w:div w:id="1854149309">
                  <w:marLeft w:val="420"/>
                  <w:marRight w:val="0"/>
                  <w:marTop w:val="0"/>
                  <w:marBottom w:val="200"/>
                  <w:divBdr>
                    <w:top w:val="none" w:sz="0" w:space="0" w:color="auto"/>
                    <w:left w:val="none" w:sz="0" w:space="0" w:color="auto"/>
                    <w:bottom w:val="none" w:sz="0" w:space="0" w:color="auto"/>
                    <w:right w:val="none" w:sz="0" w:space="0" w:color="auto"/>
                  </w:divBdr>
                </w:div>
                <w:div w:id="1876842881">
                  <w:marLeft w:val="0"/>
                  <w:marRight w:val="0"/>
                  <w:marTop w:val="0"/>
                  <w:marBottom w:val="200"/>
                  <w:divBdr>
                    <w:top w:val="none" w:sz="0" w:space="0" w:color="auto"/>
                    <w:left w:val="none" w:sz="0" w:space="0" w:color="auto"/>
                    <w:bottom w:val="none" w:sz="0" w:space="0" w:color="auto"/>
                    <w:right w:val="none" w:sz="0" w:space="0" w:color="auto"/>
                  </w:divBdr>
                </w:div>
                <w:div w:id="1882591493">
                  <w:marLeft w:val="0"/>
                  <w:marRight w:val="0"/>
                  <w:marTop w:val="0"/>
                  <w:marBottom w:val="0"/>
                  <w:divBdr>
                    <w:top w:val="none" w:sz="0" w:space="0" w:color="auto"/>
                    <w:left w:val="none" w:sz="0" w:space="0" w:color="auto"/>
                    <w:bottom w:val="none" w:sz="0" w:space="0" w:color="auto"/>
                    <w:right w:val="none" w:sz="0" w:space="0" w:color="auto"/>
                  </w:divBdr>
                </w:div>
                <w:div w:id="1894652530">
                  <w:marLeft w:val="0"/>
                  <w:marRight w:val="0"/>
                  <w:marTop w:val="0"/>
                  <w:marBottom w:val="0"/>
                  <w:divBdr>
                    <w:top w:val="none" w:sz="0" w:space="0" w:color="auto"/>
                    <w:left w:val="none" w:sz="0" w:space="0" w:color="auto"/>
                    <w:bottom w:val="none" w:sz="0" w:space="0" w:color="auto"/>
                    <w:right w:val="none" w:sz="0" w:space="0" w:color="auto"/>
                  </w:divBdr>
                </w:div>
                <w:div w:id="1904827035">
                  <w:marLeft w:val="720"/>
                  <w:marRight w:val="0"/>
                  <w:marTop w:val="0"/>
                  <w:marBottom w:val="0"/>
                  <w:divBdr>
                    <w:top w:val="none" w:sz="0" w:space="0" w:color="auto"/>
                    <w:left w:val="none" w:sz="0" w:space="0" w:color="auto"/>
                    <w:bottom w:val="none" w:sz="0" w:space="0" w:color="auto"/>
                    <w:right w:val="none" w:sz="0" w:space="0" w:color="auto"/>
                  </w:divBdr>
                </w:div>
                <w:div w:id="1945991384">
                  <w:marLeft w:val="1080"/>
                  <w:marRight w:val="0"/>
                  <w:marTop w:val="0"/>
                  <w:marBottom w:val="200"/>
                  <w:divBdr>
                    <w:top w:val="none" w:sz="0" w:space="0" w:color="auto"/>
                    <w:left w:val="none" w:sz="0" w:space="0" w:color="auto"/>
                    <w:bottom w:val="none" w:sz="0" w:space="0" w:color="auto"/>
                    <w:right w:val="none" w:sz="0" w:space="0" w:color="auto"/>
                  </w:divBdr>
                </w:div>
                <w:div w:id="2013216207">
                  <w:marLeft w:val="0"/>
                  <w:marRight w:val="0"/>
                  <w:marTop w:val="0"/>
                  <w:marBottom w:val="0"/>
                  <w:divBdr>
                    <w:top w:val="none" w:sz="0" w:space="0" w:color="auto"/>
                    <w:left w:val="none" w:sz="0" w:space="0" w:color="auto"/>
                    <w:bottom w:val="none" w:sz="0" w:space="0" w:color="auto"/>
                    <w:right w:val="none" w:sz="0" w:space="0" w:color="auto"/>
                  </w:divBdr>
                </w:div>
                <w:div w:id="2016417760">
                  <w:marLeft w:val="1440"/>
                  <w:marRight w:val="0"/>
                  <w:marTop w:val="0"/>
                  <w:marBottom w:val="200"/>
                  <w:divBdr>
                    <w:top w:val="none" w:sz="0" w:space="0" w:color="auto"/>
                    <w:left w:val="none" w:sz="0" w:space="0" w:color="auto"/>
                    <w:bottom w:val="none" w:sz="0" w:space="0" w:color="auto"/>
                    <w:right w:val="none" w:sz="0" w:space="0" w:color="auto"/>
                  </w:divBdr>
                </w:div>
                <w:div w:id="2035836841">
                  <w:marLeft w:val="0"/>
                  <w:marRight w:val="0"/>
                  <w:marTop w:val="0"/>
                  <w:marBottom w:val="0"/>
                  <w:divBdr>
                    <w:top w:val="none" w:sz="0" w:space="0" w:color="auto"/>
                    <w:left w:val="none" w:sz="0" w:space="0" w:color="auto"/>
                    <w:bottom w:val="none" w:sz="0" w:space="0" w:color="auto"/>
                    <w:right w:val="none" w:sz="0" w:space="0" w:color="auto"/>
                  </w:divBdr>
                </w:div>
                <w:div w:id="2038507551">
                  <w:marLeft w:val="0"/>
                  <w:marRight w:val="0"/>
                  <w:marTop w:val="0"/>
                  <w:marBottom w:val="0"/>
                  <w:divBdr>
                    <w:top w:val="none" w:sz="0" w:space="0" w:color="auto"/>
                    <w:left w:val="none" w:sz="0" w:space="0" w:color="auto"/>
                    <w:bottom w:val="none" w:sz="0" w:space="0" w:color="auto"/>
                    <w:right w:val="none" w:sz="0" w:space="0" w:color="auto"/>
                  </w:divBdr>
                </w:div>
                <w:div w:id="2044986145">
                  <w:marLeft w:val="0"/>
                  <w:marRight w:val="0"/>
                  <w:marTop w:val="0"/>
                  <w:marBottom w:val="0"/>
                  <w:divBdr>
                    <w:top w:val="none" w:sz="0" w:space="0" w:color="auto"/>
                    <w:left w:val="none" w:sz="0" w:space="0" w:color="auto"/>
                    <w:bottom w:val="none" w:sz="0" w:space="0" w:color="auto"/>
                    <w:right w:val="none" w:sz="0" w:space="0" w:color="auto"/>
                  </w:divBdr>
                </w:div>
                <w:div w:id="2054382835">
                  <w:marLeft w:val="360"/>
                  <w:marRight w:val="0"/>
                  <w:marTop w:val="100"/>
                  <w:marBottom w:val="100"/>
                  <w:divBdr>
                    <w:top w:val="none" w:sz="0" w:space="0" w:color="auto"/>
                    <w:left w:val="none" w:sz="0" w:space="0" w:color="auto"/>
                    <w:bottom w:val="none" w:sz="0" w:space="0" w:color="auto"/>
                    <w:right w:val="none" w:sz="0" w:space="0" w:color="auto"/>
                  </w:divBdr>
                </w:div>
                <w:div w:id="2061399936">
                  <w:marLeft w:val="0"/>
                  <w:marRight w:val="0"/>
                  <w:marTop w:val="0"/>
                  <w:marBottom w:val="0"/>
                  <w:divBdr>
                    <w:top w:val="none" w:sz="0" w:space="0" w:color="auto"/>
                    <w:left w:val="none" w:sz="0" w:space="0" w:color="auto"/>
                    <w:bottom w:val="none" w:sz="0" w:space="0" w:color="auto"/>
                    <w:right w:val="none" w:sz="0" w:space="0" w:color="auto"/>
                  </w:divBdr>
                </w:div>
                <w:div w:id="2126584157">
                  <w:marLeft w:val="144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global/popp/ppm/Pages/Defining-a-Project.aspx" TargetMode="External"/><Relationship Id="rId18" Type="http://schemas.openxmlformats.org/officeDocument/2006/relationships/hyperlink" Target="https://info.undp.org/global/popp/frm/Pages/The-Attribution-of-DPC-through-the-creation-and-management-of-a-stand-alone-DPC-projec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undp.org/global/popp/frm/pages/financial-management-and-execution-modalities.aspx" TargetMode="External"/><Relationship Id="rId17" Type="http://schemas.openxmlformats.org/officeDocument/2006/relationships/hyperlink" Target="https://info.undp.org/global/popp/frm/Pages/Use-of-the-Universal-Price-List-%28UPL%29-or-Local-Price-List-%28LPL%29-for-Attributing-Direct-Project-Costs.aspx" TargetMode="External"/><Relationship Id="rId2" Type="http://schemas.openxmlformats.org/officeDocument/2006/relationships/customXml" Target="../customXml/item2.xml"/><Relationship Id="rId16" Type="http://schemas.openxmlformats.org/officeDocument/2006/relationships/hyperlink" Target="https://info.undp.org/global/popp/frm/Pages/Multiple-Funding-Lines-for-Positions0428-8999.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ndp.org/global/popp/frm/pages/financial-management-and-execution-modalities.aspx" TargetMode="External"/><Relationship Id="rId5" Type="http://schemas.openxmlformats.org/officeDocument/2006/relationships/customXml" Target="../customXml/item5.xml"/><Relationship Id="rId15" Type="http://schemas.openxmlformats.org/officeDocument/2006/relationships/hyperlink" Target="https://info.undp.org/global/popp/frm/Pages/Multiple-Funding-Lines-for-Positions.aspx" TargetMode="External"/><Relationship Id="rId10" Type="http://schemas.openxmlformats.org/officeDocument/2006/relationships/hyperlink" Target="https://info.undp.org/unit/bom/opb/Documents/Forms/AllItems.aspx?RootFolder=/unit/bom/opb/Documents/Position%20Management/Pro-forma%20Costs&amp;FolderCTID=0x0120009F6D35E3C022EB42AF0083F759479FA0&amp;View=%7bAA4745F4-22B8-4B09-BCD6-BD89100925AF%7d" TargetMode="External"/><Relationship Id="rId19" Type="http://schemas.openxmlformats.org/officeDocument/2006/relationships/hyperlink" Target="https://info.undp.org/unit/bom/ofrm/bpm/BPMDocuments/Cost%20Recovery%20and%20Direct%20Project%20Costing/Guidance%20note%20on%20DPC%20for%20GEF-managed%20vertical%20funds%20and%20the%20Adaptation%20Fund.docx" TargetMode="External"/><Relationship Id="rId4" Type="http://schemas.openxmlformats.org/officeDocument/2006/relationships/customXml" Target="../customXml/item4.xml"/><Relationship Id="rId9" Type="http://schemas.openxmlformats.org/officeDocument/2006/relationships/hyperlink" Target="https://info.undp.org/global/popp/ppm/Pages/Initiating-a-Project.aspx" TargetMode="External"/><Relationship Id="rId14" Type="http://schemas.openxmlformats.org/officeDocument/2006/relationships/hyperlink" Target="https://info.undp.org/global/popp/frm/Pages/Guidelines-for-Using-the-Results-of-the-Workload-Survey-for-the-Implementation-of-Direct-Project-Costs.aspx"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LongProperties xmlns="http://schemas.microsoft.com/office/2006/metadata/longProperties">
  <LongProp xmlns="" name="TaxCatchAll"><![CDATA[235;#Other|31c9cb5b-e3a5-4ce8-95bd-eda20410466c;#304;#Knowledge Management|5610ac28-a19e-427f-9994-494bf371b148;#157;#LBR|e830c0b2-aff3-43c1-b301-6722a40a8b0e;#1;#English|7f98b732-4b5b-4b70-ba90-a0eff09b5d2d;#329;#Units/Offices|6d974fd1-d12d-4363-a7ed-931c0b6de6f9]]></LongProp>
</LongProperti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DocStatus xmlns="1ed4137b-41b2-488b-8250-6d369ec27664">Draft</UndpDocStatus>
    <UNDPFocusAreasTaxHTField0 xmlns="1ed4137b-41b2-488b-8250-6d369ec27664">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dpOUCode xmlns="1ed4137b-41b2-488b-8250-6d369ec27664"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utcome1 xmlns="f1161f5b-24a3-4c2d-bc81-44cb9325e8ee">DPC</Outcome1>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lassificationLevel xmlns="1ed4137b-41b2-488b-8250-6d369ec27664">Public</UndpClassificationLevel>
    <_dlc_DocId xmlns="f1161f5b-24a3-4c2d-bc81-44cb9325e8ee">ATLASPDC-4-46677</_dlc_DocId>
    <_dlc_DocIdUrl xmlns="f1161f5b-24a3-4c2d-bc81-44cb9325e8ee">
      <Url>https://info.undp.org/docs/pdc/_layouts/DocIdRedir.aspx?ID=ATLASPDC-4-46677</Url>
      <Description>ATLASPDC-4-46677</Description>
    </_dlc_DocIdUrl>
    <PDC_x0020_Document_x0020_Category xmlns="f1161f5b-24a3-4c2d-bc81-44cb9325e8ee">Project</PDC_x0020_Document_x0020_Category>
    <UndpProjectNo xmlns="1ed4137b-41b2-488b-8250-6d369ec27664">00088354</UndpProjectNo>
    <TaxCatchAll xmlns="1ed4137b-41b2-488b-8250-6d369ec27664">
      <Value>304</Value>
      <Value>763</Value>
      <Value>1174</Value>
      <Value>1440</Value>
      <Value>1107</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2016-03-29T08:00:00+00:00</UNDPPublishedDat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EADCB76-93D2-46AC-88D6-E3413E473EAD}"/>
</file>

<file path=customXml/itemProps2.xml><?xml version="1.0" encoding="utf-8"?>
<ds:datastoreItem xmlns:ds="http://schemas.openxmlformats.org/officeDocument/2006/customXml" ds:itemID="{DA4C7E5B-D950-49F1-AFA5-DDEBCEEDC12E}"/>
</file>

<file path=customXml/itemProps3.xml><?xml version="1.0" encoding="utf-8"?>
<ds:datastoreItem xmlns:ds="http://schemas.openxmlformats.org/officeDocument/2006/customXml" ds:itemID="{9CBE015A-6B40-473A-B146-3F08D4494413}"/>
</file>

<file path=customXml/itemProps4.xml><?xml version="1.0" encoding="utf-8"?>
<ds:datastoreItem xmlns:ds="http://schemas.openxmlformats.org/officeDocument/2006/customXml" ds:itemID="{E1B5305F-818C-4D9F-B592-014C45DE2F8E}"/>
</file>

<file path=customXml/itemProps5.xml><?xml version="1.0" encoding="utf-8"?>
<ds:datastoreItem xmlns:ds="http://schemas.openxmlformats.org/officeDocument/2006/customXml" ds:itemID="{1EE3D695-BCB0-4A18-B183-EB9F8A5D5E94}"/>
</file>

<file path=customXml/itemProps6.xml><?xml version="1.0" encoding="utf-8"?>
<ds:datastoreItem xmlns:ds="http://schemas.openxmlformats.org/officeDocument/2006/customXml" ds:itemID="{E21EB6A1-473A-4353-AD0F-2D29C3E93D74}"/>
</file>

<file path=docProps/app.xml><?xml version="1.0" encoding="utf-8"?>
<Properties xmlns="http://schemas.openxmlformats.org/officeDocument/2006/extended-properties" xmlns:vt="http://schemas.openxmlformats.org/officeDocument/2006/docPropsVTypes">
  <Template>Normal.dotm</Template>
  <TotalTime>0</TotalTime>
  <Pages>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16317</CharactersWithSpaces>
  <SharedDoc>false</SharedDoc>
  <HLinks>
    <vt:vector size="66" baseType="variant">
      <vt:variant>
        <vt:i4>8257648</vt:i4>
      </vt:variant>
      <vt:variant>
        <vt:i4>30</vt:i4>
      </vt:variant>
      <vt:variant>
        <vt:i4>0</vt:i4>
      </vt:variant>
      <vt:variant>
        <vt:i4>5</vt:i4>
      </vt:variant>
      <vt:variant>
        <vt:lpwstr>https://info.undp.org/unit/bom/ofrm/bpm/BPMDocuments/Cost Recovery and Direct Project Costing/Guidance note on DPC for GEF-managed vertical funds and the Adaptation Fund.docx</vt:lpwstr>
      </vt:variant>
      <vt:variant>
        <vt:lpwstr/>
      </vt:variant>
      <vt:variant>
        <vt:i4>4587536</vt:i4>
      </vt:variant>
      <vt:variant>
        <vt:i4>27</vt:i4>
      </vt:variant>
      <vt:variant>
        <vt:i4>0</vt:i4>
      </vt:variant>
      <vt:variant>
        <vt:i4>5</vt:i4>
      </vt:variant>
      <vt:variant>
        <vt:lpwstr>https://info.undp.org/global/popp/frm/Pages/The-Attribution-of-DPC-through-the-creation-and-management-of-a-stand-alone-DPC-project.aspx</vt:lpwstr>
      </vt:variant>
      <vt:variant>
        <vt:lpwstr/>
      </vt:variant>
      <vt:variant>
        <vt:i4>1769546</vt:i4>
      </vt:variant>
      <vt:variant>
        <vt:i4>24</vt:i4>
      </vt:variant>
      <vt:variant>
        <vt:i4>0</vt:i4>
      </vt:variant>
      <vt:variant>
        <vt:i4>5</vt:i4>
      </vt:variant>
      <vt:variant>
        <vt:lpwstr>https://info.undp.org/global/popp/frm/Pages/Use-of-the-Universal-Price-List-%28UPL%29-or-Local-Price-List-%28LPL%29-for-Attributing-Direct-Project-Costs.aspx</vt:lpwstr>
      </vt:variant>
      <vt:variant>
        <vt:lpwstr/>
      </vt:variant>
      <vt:variant>
        <vt:i4>8192102</vt:i4>
      </vt:variant>
      <vt:variant>
        <vt:i4>21</vt:i4>
      </vt:variant>
      <vt:variant>
        <vt:i4>0</vt:i4>
      </vt:variant>
      <vt:variant>
        <vt:i4>5</vt:i4>
      </vt:variant>
      <vt:variant>
        <vt:lpwstr>https://info.undp.org/global/popp/frm/Pages/Multiple-Funding-Lines-for-Positions0428-8999.aspx</vt:lpwstr>
      </vt:variant>
      <vt:variant>
        <vt:lpwstr/>
      </vt:variant>
      <vt:variant>
        <vt:i4>4456453</vt:i4>
      </vt:variant>
      <vt:variant>
        <vt:i4>18</vt:i4>
      </vt:variant>
      <vt:variant>
        <vt:i4>0</vt:i4>
      </vt:variant>
      <vt:variant>
        <vt:i4>5</vt:i4>
      </vt:variant>
      <vt:variant>
        <vt:lpwstr>https://info.undp.org/global/popp/frm/Pages/Multiple-Funding-Lines-for-Positions.aspx</vt:lpwstr>
      </vt:variant>
      <vt:variant>
        <vt:lpwstr/>
      </vt:variant>
      <vt:variant>
        <vt:i4>2949165</vt:i4>
      </vt:variant>
      <vt:variant>
        <vt:i4>15</vt:i4>
      </vt:variant>
      <vt:variant>
        <vt:i4>0</vt:i4>
      </vt:variant>
      <vt:variant>
        <vt:i4>5</vt:i4>
      </vt:variant>
      <vt:variant>
        <vt:lpwstr>https://info.undp.org/global/popp/frm/Pages/Guidelines-for-Using-the-Results-of-the-Workload-Survey-for-the-Implementation-of-Direct-Project-Costs.aspx</vt:lpwstr>
      </vt:variant>
      <vt:variant>
        <vt:lpwstr/>
      </vt:variant>
      <vt:variant>
        <vt:i4>4259843</vt:i4>
      </vt:variant>
      <vt:variant>
        <vt:i4>12</vt:i4>
      </vt:variant>
      <vt:variant>
        <vt:i4>0</vt:i4>
      </vt:variant>
      <vt:variant>
        <vt:i4>5</vt:i4>
      </vt:variant>
      <vt:variant>
        <vt:lpwstr>https://info.undp.org/global/popp/ppm/Pages/Defining-a-Project.aspx</vt:lpwstr>
      </vt:variant>
      <vt:variant>
        <vt:lpwstr>TemplatesForms</vt:lpwstr>
      </vt:variant>
      <vt:variant>
        <vt:i4>3932266</vt:i4>
      </vt:variant>
      <vt:variant>
        <vt:i4>9</vt:i4>
      </vt:variant>
      <vt:variant>
        <vt:i4>0</vt:i4>
      </vt:variant>
      <vt:variant>
        <vt:i4>5</vt:i4>
      </vt:variant>
      <vt:variant>
        <vt:lpwstr>https://info.undp.org/global/popp/frm/pages/financial-management-and-execution-modalities.aspx</vt:lpwstr>
      </vt:variant>
      <vt:variant>
        <vt:lpwstr/>
      </vt:variant>
      <vt:variant>
        <vt:i4>3932266</vt:i4>
      </vt:variant>
      <vt:variant>
        <vt:i4>6</vt:i4>
      </vt:variant>
      <vt:variant>
        <vt:i4>0</vt:i4>
      </vt:variant>
      <vt:variant>
        <vt:i4>5</vt:i4>
      </vt:variant>
      <vt:variant>
        <vt:lpwstr>https://info.undp.org/global/popp/frm/pages/financial-management-and-execution-modalities.aspx</vt:lpwstr>
      </vt:variant>
      <vt:variant>
        <vt:lpwstr/>
      </vt:variant>
      <vt:variant>
        <vt:i4>7536682</vt:i4>
      </vt:variant>
      <vt:variant>
        <vt:i4>3</vt:i4>
      </vt:variant>
      <vt:variant>
        <vt:i4>0</vt:i4>
      </vt:variant>
      <vt:variant>
        <vt:i4>5</vt:i4>
      </vt:variant>
      <vt:variant>
        <vt:lpwstr>https://info.undp.org/unit/bom/opb/Documents/Forms/AllItems.aspx?RootFolder=/unit/bom/opb/Documents/Position%20Management/Pro-forma%20Costs&amp;FolderCTID=0x0120009F6D35E3C022EB42AF0083F759479FA0&amp;View=%7bAA4745F4-22B8-4B09-BCD6-BD89100925AF%7d</vt:lpwstr>
      </vt:variant>
      <vt:variant>
        <vt:lpwstr/>
      </vt:variant>
      <vt:variant>
        <vt:i4>4194306</vt:i4>
      </vt:variant>
      <vt:variant>
        <vt:i4>0</vt:i4>
      </vt:variant>
      <vt:variant>
        <vt:i4>0</vt:i4>
      </vt:variant>
      <vt:variant>
        <vt:i4>5</vt:i4>
      </vt:variant>
      <vt:variant>
        <vt:lpwstr>https://info.undp.org/global/popp/ppm/Pages/Initiating-a-Project.aspx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Cleophas Torori</dc:creator>
  <cp:keywords/>
  <dc:description/>
  <cp:lastModifiedBy>Cleophas Torori</cp:lastModifiedBy>
  <cp:revision>1</cp:revision>
  <dcterms:created xsi:type="dcterms:W3CDTF">2016-03-29T08:43:00Z</dcterms:created>
  <dcterms:modified xsi:type="dcterms:W3CDTF">2016-03-29T08:43:00Z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ATLASPDC-4-43362</vt:lpwstr>
  </property>
  <property fmtid="{D5CDD505-2E9C-101B-9397-08002B2CF9AE}" pid="3" name="_dlc_DocIdItemGuid">
    <vt:lpwstr>e998dac5-32b5-4171-b66d-ba87155be7c8</vt:lpwstr>
  </property>
  <property fmtid="{D5CDD505-2E9C-101B-9397-08002B2CF9AE}" pid="4" name="_dlc_DocIdUrl">
    <vt:lpwstr>https://intranet.undp.org/docs/pdc/_layouts/DocIdRedir.aspx?ID=ATLASPDC-4-43362, ATLASPDC-4-43362</vt:lpwstr>
  </property>
  <property fmtid="{D5CDD505-2E9C-101B-9397-08002B2CF9AE}" pid="5" name="UN Languages">
    <vt:lpwstr>1;#English|7f98b732-4b5b-4b70-ba90-a0eff09b5d2d</vt:lpwstr>
  </property>
  <property fmtid="{D5CDD505-2E9C-101B-9397-08002B2CF9AE}" pid="6" name="UNDPPOPPFunctionalArea">
    <vt:lpwstr>Programme and Project</vt:lpwstr>
  </property>
  <property fmtid="{D5CDD505-2E9C-101B-9397-08002B2CF9AE}" pid="7" name="UNDPCountry">
    <vt:lpwstr>1174;#Units/Offices|dc193c33-d84d-49b7-b96c-78772b816c2f</vt:lpwstr>
  </property>
  <property fmtid="{D5CDD505-2E9C-101B-9397-08002B2CF9AE}" pid="8" name="UndpDocStatus">
    <vt:lpwstr>Draft</vt:lpwstr>
  </property>
  <property fmtid="{D5CDD505-2E9C-101B-9397-08002B2CF9AE}" pid="9" name="Atlas Document Type">
    <vt:lpwstr>1107;#Other|10be685e-4bef-4aec-b905-4df3748c0781</vt:lpwstr>
  </property>
  <property fmtid="{D5CDD505-2E9C-101B-9397-08002B2CF9AE}" pid="10" name="UNDPCountryTaxHTField0">
    <vt:lpwstr>Units/Offices|6d974fd1-d12d-4363-a7ed-931c0b6de6f9</vt:lpwstr>
  </property>
  <property fmtid="{D5CDD505-2E9C-101B-9397-08002B2CF9AE}" pid="11" name="UN LanguagesTaxHTField0">
    <vt:lpwstr>English|7f98b732-4b5b-4b70-ba90-a0eff09b5d2d</vt:lpwstr>
  </property>
  <property fmtid="{D5CDD505-2E9C-101B-9397-08002B2CF9AE}" pid="12" name="UNDPFocusAreasTaxHTField0">
    <vt:lpwstr>Knowledge Management|5610ac28-a19e-427f-9994-494bf371b148</vt:lpwstr>
  </property>
  <property fmtid="{D5CDD505-2E9C-101B-9397-08002B2CF9AE}" pid="13" name="gc6531b704974d528487414686b72f6f">
    <vt:lpwstr>LBR|e830c0b2-aff3-43c1-b301-6722a40a8b0e</vt:lpwstr>
  </property>
  <property fmtid="{D5CDD505-2E9C-101B-9397-08002B2CF9AE}" pid="14" name="Operating Unit0">
    <vt:lpwstr>1440;#LBR|bd33ebad-7062-4ba8-ae3d-b5862288db35</vt:lpwstr>
  </property>
  <property fmtid="{D5CDD505-2E9C-101B-9397-08002B2CF9AE}" pid="15" name="UndpClassificationLevel">
    <vt:lpwstr>Internal Use Only</vt:lpwstr>
  </property>
  <property fmtid="{D5CDD505-2E9C-101B-9397-08002B2CF9AE}" pid="16" name="UndpOUCode">
    <vt:lpwstr/>
  </property>
  <property fmtid="{D5CDD505-2E9C-101B-9397-08002B2CF9AE}" pid="17" name="idff2b682fce4d0680503cd9036a3260">
    <vt:lpwstr>Other|31c9cb5b-e3a5-4ce8-95bd-eda20410466c</vt:lpwstr>
  </property>
  <property fmtid="{D5CDD505-2E9C-101B-9397-08002B2CF9AE}" pid="18" name="UNDPFocusAreas">
    <vt:lpwstr>304;#Knowledge Management|5610ac28-a19e-427f-9994-494bf371b148</vt:lpwstr>
  </property>
  <property fmtid="{D5CDD505-2E9C-101B-9397-08002B2CF9AE}" pid="19" name="Outcome1">
    <vt:lpwstr>DPC</vt:lpwstr>
  </property>
  <property fmtid="{D5CDD505-2E9C-101B-9397-08002B2CF9AE}" pid="20" name="PDC Document Category">
    <vt:lpwstr>Project</vt:lpwstr>
  </property>
  <property fmtid="{D5CDD505-2E9C-101B-9397-08002B2CF9AE}" pid="21" name="UndpProjectNo">
    <vt:lpwstr>00088354</vt:lpwstr>
  </property>
  <property fmtid="{D5CDD505-2E9C-101B-9397-08002B2CF9AE}" pid="22" name="TaxCatchAll">
    <vt:lpwstr>235;#Other|31c9cb5b-e3a5-4ce8-95bd-eda20410466c;#304;#Knowledge Management|5610ac28-a19e-427f-9994-494bf371b148;#157;#LBR|e830c0b2-aff3-43c1-b301-6722a40a8b0e;#1;#English|7f98b732-4b5b-4b70-ba90-a0eff09b5d2d;#329;#Units/Offices|6d974fd1-d12d-4363-a7ed-931</vt:lpwstr>
  </property>
  <property fmtid="{D5CDD505-2E9C-101B-9397-08002B2CF9AE}" pid="23" name="ContentTypeId">
    <vt:lpwstr>0x010100F075C04BA242A84ABD3293E3AD35CDA400AB50428DC784B44FAACCAA5FAE40C0590045B5E632B552204ABF0E616DD66BDA0F</vt:lpwstr>
  </property>
  <property fmtid="{D5CDD505-2E9C-101B-9397-08002B2CF9AE}" pid="24" name="Atlas_x0020_Document_x0020_Status">
    <vt:lpwstr>3;#Draft|148f9654-2d0b-4582-a532-49dea0090e5d</vt:lpwstr>
  </property>
  <property fmtid="{D5CDD505-2E9C-101B-9397-08002B2CF9AE}" pid="25" name="UndpDocTypeMM">
    <vt:lpwstr/>
  </property>
  <property fmtid="{D5CDD505-2E9C-101B-9397-08002B2CF9AE}" pid="26" name="UNDPDocumentCategory">
    <vt:lpwstr/>
  </property>
  <property fmtid="{D5CDD505-2E9C-101B-9397-08002B2CF9AE}" pid="27" name="eRegFilingCodeMM">
    <vt:lpwstr/>
  </property>
  <property fmtid="{D5CDD505-2E9C-101B-9397-08002B2CF9AE}" pid="28" name="UndpUnitMM">
    <vt:lpwstr/>
  </property>
  <property fmtid="{D5CDD505-2E9C-101B-9397-08002B2CF9AE}" pid="29" name="Atlas Document Status">
    <vt:lpwstr>763;#Draft|121d40a5-e62e-4d42-82e4-d6d12003de0a</vt:lpwstr>
  </property>
  <property fmtid="{D5CDD505-2E9C-101B-9397-08002B2CF9AE}" pid="30" name="DocumentSetDescription">
    <vt:lpwstr/>
  </property>
  <property fmtid="{D5CDD505-2E9C-101B-9397-08002B2CF9AE}" pid="31" name="UnitTaxHTField0">
    <vt:lpwstr/>
  </property>
  <property fmtid="{D5CDD505-2E9C-101B-9397-08002B2CF9AE}" pid="32" name="Unit">
    <vt:lpwstr/>
  </property>
  <property fmtid="{D5CDD505-2E9C-101B-9397-08002B2CF9AE}" pid="33" name="URL">
    <vt:lpwstr/>
  </property>
</Properties>
</file>